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66B8F" w14:textId="77777777" w:rsidR="00B749DB" w:rsidRDefault="00B749DB" w:rsidP="00B749DB">
      <w:pPr>
        <w:rPr>
          <w:color w:val="000000" w:themeColor="text1"/>
          <w:sz w:val="20"/>
        </w:rPr>
      </w:pPr>
    </w:p>
    <w:p w14:paraId="7D391327" w14:textId="77777777" w:rsidR="00B749DB" w:rsidRPr="00BD5296" w:rsidRDefault="00B749DB" w:rsidP="00B749DB">
      <w:pPr>
        <w:tabs>
          <w:tab w:val="center" w:pos="4680"/>
          <w:tab w:val="right" w:pos="9360"/>
        </w:tabs>
        <w:spacing w:line="216" w:lineRule="auto"/>
        <w:ind w:left="5947"/>
        <w:rPr>
          <w:rFonts w:ascii="Gill Sans MT Condensed" w:hAnsi="Gill Sans MT Condensed"/>
          <w:sz w:val="32"/>
        </w:rPr>
      </w:pPr>
      <w:r w:rsidRPr="00BD5296">
        <w:rPr>
          <w:rFonts w:ascii="Gill Sans MT Condensed" w:hAnsi="Gill Sans MT Condensed"/>
          <w:noProof/>
          <w:sz w:val="32"/>
          <w:szCs w:val="20"/>
          <w:lang w:val="en-US"/>
        </w:rPr>
        <w:drawing>
          <wp:anchor distT="0" distB="0" distL="114300" distR="114300" simplePos="0" relativeHeight="251662336" behindDoc="1" locked="0" layoutInCell="1" allowOverlap="1" wp14:anchorId="6286FC5B" wp14:editId="6F8C1E2D">
            <wp:simplePos x="0" y="0"/>
            <wp:positionH relativeFrom="column">
              <wp:posOffset>11316</wp:posOffset>
            </wp:positionH>
            <wp:positionV relativeFrom="paragraph">
              <wp:posOffset>-149225</wp:posOffset>
            </wp:positionV>
            <wp:extent cx="1378585" cy="730250"/>
            <wp:effectExtent l="0" t="0" r="0" b="0"/>
            <wp:wrapTight wrapText="bothSides">
              <wp:wrapPolygon edited="0">
                <wp:start x="0" y="0"/>
                <wp:lineTo x="0" y="20849"/>
                <wp:lineTo x="21192" y="20849"/>
                <wp:lineTo x="2119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8585" cy="730250"/>
                    </a:xfrm>
                    <a:prstGeom prst="rect">
                      <a:avLst/>
                    </a:prstGeom>
                    <a:noFill/>
                  </pic:spPr>
                </pic:pic>
              </a:graphicData>
            </a:graphic>
            <wp14:sizeRelH relativeFrom="page">
              <wp14:pctWidth>0</wp14:pctWidth>
            </wp14:sizeRelH>
            <wp14:sizeRelV relativeFrom="page">
              <wp14:pctHeight>0</wp14:pctHeight>
            </wp14:sizeRelV>
          </wp:anchor>
        </w:drawing>
      </w:r>
      <w:r w:rsidRPr="00BD5296">
        <w:rPr>
          <w:rFonts w:ascii="Gill Sans MT Condensed" w:hAnsi="Gill Sans MT Condensed"/>
          <w:sz w:val="32"/>
        </w:rPr>
        <w:t>201</w:t>
      </w:r>
      <w:r>
        <w:rPr>
          <w:rFonts w:ascii="Gill Sans MT Condensed" w:hAnsi="Gill Sans MT Condensed"/>
          <w:sz w:val="32"/>
        </w:rPr>
        <w:t>7</w:t>
      </w:r>
      <w:r w:rsidRPr="00BD5296">
        <w:rPr>
          <w:rFonts w:ascii="Gill Sans MT Condensed" w:hAnsi="Gill Sans MT Condensed"/>
          <w:sz w:val="32"/>
        </w:rPr>
        <w:t xml:space="preserve"> Performance Improvement Report</w:t>
      </w:r>
    </w:p>
    <w:p w14:paraId="11A0C6F1" w14:textId="77777777" w:rsidR="00B749DB" w:rsidRPr="00B749DB" w:rsidRDefault="00B749DB" w:rsidP="00B749DB">
      <w:pPr>
        <w:tabs>
          <w:tab w:val="center" w:pos="4680"/>
          <w:tab w:val="right" w:pos="9360"/>
        </w:tabs>
        <w:spacing w:line="216" w:lineRule="auto"/>
        <w:ind w:left="5947"/>
        <w:rPr>
          <w:rFonts w:ascii="Gill Sans MT Condensed" w:hAnsi="Gill Sans MT Condensed"/>
          <w:color w:val="F99F2A" w:themeColor="accent3"/>
          <w:sz w:val="32"/>
        </w:rPr>
      </w:pPr>
      <w:r w:rsidRPr="00B749DB">
        <w:rPr>
          <w:rFonts w:ascii="Gill Sans MT Condensed" w:hAnsi="Gill Sans MT Condensed"/>
          <w:color w:val="F99F2A" w:themeColor="accent3"/>
          <w:sz w:val="32"/>
        </w:rPr>
        <w:t xml:space="preserve">STRATEGIC PRIORITY </w:t>
      </w:r>
    </w:p>
    <w:p w14:paraId="5FFCC41F" w14:textId="77777777" w:rsidR="00B749DB" w:rsidRPr="00BE35DC" w:rsidRDefault="00B749DB" w:rsidP="00B749DB">
      <w:pPr>
        <w:pStyle w:val="Header"/>
        <w:rPr>
          <w:rFonts w:ascii="Arial Narrow" w:hAnsi="Arial Narrow"/>
          <w:sz w:val="24"/>
          <w:szCs w:val="24"/>
        </w:rPr>
      </w:pPr>
      <w:r w:rsidRPr="00BD5296">
        <w:rPr>
          <w:sz w:val="32"/>
        </w:rPr>
        <w:t xml:space="preserve">                                        </w:t>
      </w:r>
      <w:r>
        <w:rPr>
          <w:sz w:val="32"/>
        </w:rPr>
        <w:t xml:space="preserve"> </w:t>
      </w:r>
      <w:sdt>
        <w:sdtPr>
          <w:rPr>
            <w:rFonts w:ascii="Arial Narrow" w:hAnsi="Arial Narrow"/>
            <w:color w:val="000000" w:themeColor="text1"/>
            <w:sz w:val="24"/>
            <w:szCs w:val="24"/>
          </w:rPr>
          <w:alias w:val="Strategic Priority"/>
          <w:tag w:val="Strategic Priority"/>
          <w:id w:val="919149787"/>
          <w:placeholder>
            <w:docPart w:val="EC100701A3384B0BAB84D8F8A966C557"/>
          </w:placeholder>
          <w:dropDownList>
            <w:listItem w:value="Choose an item."/>
            <w:listItem w:displayText="1. Develop world-leading healthcare and research" w:value="1. Develop world-leading healthcare and research"/>
            <w:listItem w:displayText="2. Increase capacity and patient access" w:value="2. Increase capacity and patient access"/>
            <w:listItem w:displayText="3. Improve efficiency and decision-making" w:value="3. Improve efficiency and decision-making"/>
            <w:listItem w:displayText="4. Enhance staff recruitment and retention" w:value="4. Enhance staff recruitment and retention"/>
            <w:listItem w:displayText="5. Promote external relations and funding" w:value="5. Promote external relations and funding"/>
          </w:dropDownList>
        </w:sdtPr>
        <w:sdtEndPr/>
        <w:sdtContent>
          <w:r>
            <w:rPr>
              <w:rFonts w:ascii="Arial Narrow" w:hAnsi="Arial Narrow"/>
              <w:color w:val="000000" w:themeColor="text1"/>
              <w:sz w:val="24"/>
              <w:szCs w:val="24"/>
            </w:rPr>
            <w:t>2. Increase capacity and patient access</w:t>
          </w:r>
        </w:sdtContent>
      </w:sdt>
      <w:r w:rsidRPr="00BE35DC">
        <w:rPr>
          <w:rFonts w:ascii="Arial Narrow" w:hAnsi="Arial Narrow"/>
          <w:color w:val="000000" w:themeColor="text1"/>
          <w:sz w:val="24"/>
          <w:szCs w:val="24"/>
        </w:rPr>
        <w:t xml:space="preserve">    </w:t>
      </w:r>
    </w:p>
    <w:p w14:paraId="7EFCB86B" w14:textId="77777777" w:rsidR="00B749DB" w:rsidRDefault="00B749DB" w:rsidP="00B749DB">
      <w:pPr>
        <w:rPr>
          <w:color w:val="000000" w:themeColor="text1"/>
          <w:sz w:val="20"/>
        </w:rPr>
      </w:pPr>
      <w:r>
        <w:rPr>
          <w:noProof/>
          <w:color w:val="000000" w:themeColor="text1"/>
          <w:sz w:val="20"/>
          <w:lang w:val="en-US"/>
        </w:rPr>
        <mc:AlternateContent>
          <mc:Choice Requires="wps">
            <w:drawing>
              <wp:anchor distT="0" distB="0" distL="114300" distR="114300" simplePos="0" relativeHeight="251663360" behindDoc="0" locked="0" layoutInCell="1" allowOverlap="1" wp14:anchorId="6D6E8C7F" wp14:editId="4510D08F">
                <wp:simplePos x="0" y="0"/>
                <wp:positionH relativeFrom="column">
                  <wp:posOffset>-10633</wp:posOffset>
                </wp:positionH>
                <wp:positionV relativeFrom="paragraph">
                  <wp:posOffset>78873</wp:posOffset>
                </wp:positionV>
                <wp:extent cx="6753536" cy="34024"/>
                <wp:effectExtent l="0" t="0" r="28575" b="23495"/>
                <wp:wrapNone/>
                <wp:docPr id="21" name="Straight Connector 21"/>
                <wp:cNvGraphicFramePr/>
                <a:graphic xmlns:a="http://schemas.openxmlformats.org/drawingml/2006/main">
                  <a:graphicData uri="http://schemas.microsoft.com/office/word/2010/wordprocessingShape">
                    <wps:wsp>
                      <wps:cNvCnPr/>
                      <wps:spPr>
                        <a:xfrm flipV="1">
                          <a:off x="0" y="0"/>
                          <a:ext cx="6753536" cy="340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1404D7" id="Straight Connector 2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2pt" to="530.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" strokecolor="#7f7f7f [3215]" strokeweight=".5pt">
                <v:stroke joinstyle="miter"/>
              </v:line>
            </w:pict>
          </mc:Fallback>
        </mc:AlternateContent>
      </w:r>
    </w:p>
    <w:p w14:paraId="403BD4EF" w14:textId="77777777" w:rsidR="00B749DB" w:rsidRDefault="00B749DB" w:rsidP="00B749DB">
      <w:pPr>
        <w:rPr>
          <w:color w:val="000000" w:themeColor="text1"/>
          <w:sz w:val="20"/>
        </w:rPr>
      </w:pPr>
    </w:p>
    <w:tbl>
      <w:tblPr>
        <w:tblStyle w:val="TableGrid"/>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753"/>
        <w:gridCol w:w="1752"/>
        <w:gridCol w:w="3509"/>
      </w:tblGrid>
      <w:tr w:rsidR="00B749DB" w:rsidRPr="00CD0A93" w14:paraId="7DA4295F" w14:textId="77777777" w:rsidTr="00B749DB">
        <w:trPr>
          <w:trHeight w:val="275"/>
        </w:trPr>
        <w:tc>
          <w:tcPr>
            <w:tcW w:w="10519" w:type="dxa"/>
            <w:gridSpan w:val="4"/>
            <w:shd w:val="clear" w:color="auto" w:fill="F99F2A" w:themeFill="accent3"/>
          </w:tcPr>
          <w:p w14:paraId="5264BC99" w14:textId="77777777" w:rsidR="00B749DB" w:rsidRPr="00CD0A93" w:rsidRDefault="00B749DB" w:rsidP="00E212B0">
            <w:pPr>
              <w:rPr>
                <w:rFonts w:cs="Arial"/>
                <w:b/>
                <w:color w:val="FFFFFF" w:themeColor="background1"/>
                <w:sz w:val="20"/>
              </w:rPr>
            </w:pPr>
            <w:r w:rsidRPr="0098748F">
              <w:rPr>
                <w:rFonts w:cs="Arial"/>
                <w:b/>
                <w:color w:val="FFFFFF" w:themeColor="background1"/>
                <w:sz w:val="24"/>
                <w:szCs w:val="28"/>
              </w:rPr>
              <w:t>Project Name</w:t>
            </w:r>
          </w:p>
        </w:tc>
      </w:tr>
      <w:tr w:rsidR="00B749DB" w:rsidRPr="00CD0A93" w14:paraId="6E29BAB5" w14:textId="77777777" w:rsidTr="00E212B0">
        <w:trPr>
          <w:trHeight w:val="432"/>
        </w:trPr>
        <w:sdt>
          <w:sdtPr>
            <w:rPr>
              <w:rFonts w:cs="Arial"/>
              <w:color w:val="000000" w:themeColor="text1"/>
              <w:sz w:val="20"/>
              <w:szCs w:val="20"/>
            </w:rPr>
            <w:alias w:val="Project Name"/>
            <w:tag w:val="Project Name"/>
            <w:id w:val="634761033"/>
            <w:placeholder>
              <w:docPart w:val="E22D41AABC4D43E2893921AA59A10C8A"/>
            </w:placeholder>
          </w:sdtPr>
          <w:sdtEndPr>
            <w:rPr>
              <w:b/>
            </w:rPr>
          </w:sdtEndPr>
          <w:sdtContent>
            <w:tc>
              <w:tcPr>
                <w:tcW w:w="10519" w:type="dxa"/>
                <w:gridSpan w:val="4"/>
                <w:shd w:val="clear" w:color="auto" w:fill="auto"/>
              </w:tcPr>
              <w:p w14:paraId="1DD42204" w14:textId="4E6E5763" w:rsidR="00B749DB" w:rsidRPr="00321654" w:rsidRDefault="00B73D9A" w:rsidP="00E212B0">
                <w:pPr>
                  <w:rPr>
                    <w:rFonts w:cs="Arial"/>
                    <w:b/>
                    <w:color w:val="FFFFFF" w:themeColor="background1"/>
                    <w:sz w:val="20"/>
                    <w:szCs w:val="20"/>
                  </w:rPr>
                </w:pPr>
                <w:r w:rsidRPr="00B73D9A">
                  <w:rPr>
                    <w:rFonts w:cs="Arial"/>
                    <w:color w:val="000000" w:themeColor="text1"/>
                    <w:sz w:val="20"/>
                    <w:szCs w:val="20"/>
                  </w:rPr>
                  <w:t>Reducing Cardiac non Invasive Laboratory  (CNIL) Cardiac Procedure Delay for In-Patients and Emergency</w:t>
                </w:r>
              </w:p>
            </w:tc>
          </w:sdtContent>
        </w:sdt>
      </w:tr>
      <w:tr w:rsidR="00B749DB" w:rsidRPr="00CD0A93" w14:paraId="2C49E386" w14:textId="77777777" w:rsidTr="00B749DB">
        <w:trPr>
          <w:trHeight w:val="275"/>
        </w:trPr>
        <w:tc>
          <w:tcPr>
            <w:tcW w:w="5258" w:type="dxa"/>
            <w:gridSpan w:val="2"/>
            <w:shd w:val="clear" w:color="auto" w:fill="F99F2A" w:themeFill="accent3"/>
          </w:tcPr>
          <w:p w14:paraId="51ECA7FD" w14:textId="77777777" w:rsidR="00B749DB" w:rsidRPr="0098748F" w:rsidRDefault="00B749DB" w:rsidP="00E212B0">
            <w:pPr>
              <w:rPr>
                <w:rFonts w:cs="Arial"/>
                <w:b/>
                <w:color w:val="FFFFFF" w:themeColor="background1"/>
                <w:sz w:val="24"/>
                <w:szCs w:val="28"/>
              </w:rPr>
            </w:pPr>
            <w:r w:rsidRPr="0098748F">
              <w:rPr>
                <w:rFonts w:cs="Arial"/>
                <w:b/>
                <w:color w:val="FFFFFF" w:themeColor="background1"/>
                <w:sz w:val="24"/>
                <w:szCs w:val="28"/>
              </w:rPr>
              <w:t>Site</w:t>
            </w:r>
          </w:p>
        </w:tc>
        <w:tc>
          <w:tcPr>
            <w:tcW w:w="5261" w:type="dxa"/>
            <w:gridSpan w:val="2"/>
            <w:shd w:val="clear" w:color="auto" w:fill="F99F2A" w:themeFill="accent3"/>
          </w:tcPr>
          <w:p w14:paraId="7EF58706" w14:textId="77777777" w:rsidR="00B749DB" w:rsidRPr="0098748F" w:rsidRDefault="00B749DB" w:rsidP="00E212B0">
            <w:pPr>
              <w:rPr>
                <w:rFonts w:cs="Arial"/>
                <w:b/>
                <w:color w:val="FFFFFF" w:themeColor="background1"/>
                <w:sz w:val="24"/>
                <w:szCs w:val="28"/>
              </w:rPr>
            </w:pPr>
            <w:r w:rsidRPr="0098748F">
              <w:rPr>
                <w:rFonts w:cs="Arial"/>
                <w:b/>
                <w:color w:val="FFFFFF" w:themeColor="background1"/>
                <w:sz w:val="24"/>
                <w:szCs w:val="28"/>
              </w:rPr>
              <w:t>Department</w:t>
            </w:r>
          </w:p>
        </w:tc>
      </w:tr>
      <w:tr w:rsidR="00B749DB" w:rsidRPr="00CD0A93" w14:paraId="7E6060C8" w14:textId="77777777" w:rsidTr="00E212B0">
        <w:trPr>
          <w:trHeight w:val="275"/>
        </w:trPr>
        <w:sdt>
          <w:sdtPr>
            <w:rPr>
              <w:rFonts w:cs="Arial"/>
              <w:color w:val="000000" w:themeColor="text1"/>
              <w:sz w:val="20"/>
            </w:rPr>
            <w:alias w:val="Site"/>
            <w:tag w:val="Site"/>
            <w:id w:val="-356039456"/>
            <w:placeholder>
              <w:docPart w:val="D51D14FCAC824A609ACE598B26F75D45"/>
            </w:placeholder>
            <w:dropDownList>
              <w:listItem w:value="Choose an item."/>
              <w:listItem w:displayText="Jeddah" w:value="Jeddah"/>
              <w:listItem w:displayText="Riyadh" w:value="Riyadh"/>
              <w:listItem w:displayText="Corporate" w:value="Corporate"/>
            </w:dropDownList>
          </w:sdtPr>
          <w:sdtEndPr/>
          <w:sdtContent>
            <w:tc>
              <w:tcPr>
                <w:tcW w:w="5258" w:type="dxa"/>
                <w:gridSpan w:val="2"/>
              </w:tcPr>
              <w:p w14:paraId="29AA465A" w14:textId="74E411F9" w:rsidR="00B749DB" w:rsidRPr="00321654" w:rsidRDefault="00951452" w:rsidP="00E212B0">
                <w:pPr>
                  <w:rPr>
                    <w:rFonts w:cs="Arial"/>
                    <w:color w:val="000000" w:themeColor="text1"/>
                    <w:sz w:val="20"/>
                  </w:rPr>
                </w:pPr>
                <w:r>
                  <w:rPr>
                    <w:rFonts w:cs="Arial"/>
                    <w:color w:val="000000" w:themeColor="text1"/>
                    <w:sz w:val="20"/>
                  </w:rPr>
                  <w:t>Jeddah</w:t>
                </w:r>
              </w:p>
            </w:tc>
          </w:sdtContent>
        </w:sdt>
        <w:sdt>
          <w:sdtPr>
            <w:rPr>
              <w:rFonts w:cs="Arial"/>
              <w:color w:val="000000" w:themeColor="text1"/>
              <w:sz w:val="20"/>
            </w:rPr>
            <w:alias w:val="Department"/>
            <w:tag w:val="Department"/>
            <w:id w:val="-1631622155"/>
            <w:placeholder>
              <w:docPart w:val="1789C43BC23B44F69D0B1E4285B10CAE"/>
            </w:placeholder>
            <w:text w:multiLine="1"/>
          </w:sdtPr>
          <w:sdtEndPr/>
          <w:sdtContent>
            <w:tc>
              <w:tcPr>
                <w:tcW w:w="5261" w:type="dxa"/>
                <w:gridSpan w:val="2"/>
              </w:tcPr>
              <w:p w14:paraId="0459A6CB" w14:textId="5954EE09" w:rsidR="00B749DB" w:rsidRPr="00321654" w:rsidRDefault="00B73D9A" w:rsidP="00E212B0">
                <w:pPr>
                  <w:rPr>
                    <w:rFonts w:cs="Arial"/>
                    <w:color w:val="000000" w:themeColor="text1"/>
                    <w:sz w:val="20"/>
                  </w:rPr>
                </w:pPr>
                <w:r w:rsidRPr="00B73D9A">
                  <w:rPr>
                    <w:rFonts w:cs="Arial"/>
                    <w:color w:val="000000" w:themeColor="text1"/>
                    <w:sz w:val="20"/>
                  </w:rPr>
                  <w:t>Cardiology Non-Invasive  Laboratory</w:t>
                </w:r>
              </w:p>
            </w:tc>
          </w:sdtContent>
        </w:sdt>
      </w:tr>
      <w:tr w:rsidR="00B749DB" w:rsidRPr="00CD0A93" w14:paraId="590BB9C7" w14:textId="77777777" w:rsidTr="00E212B0">
        <w:trPr>
          <w:trHeight w:val="144"/>
        </w:trPr>
        <w:tc>
          <w:tcPr>
            <w:tcW w:w="10519" w:type="dxa"/>
            <w:gridSpan w:val="4"/>
          </w:tcPr>
          <w:p w14:paraId="526DCAD9" w14:textId="77777777" w:rsidR="00B749DB" w:rsidRPr="00CD0A93" w:rsidRDefault="00B749DB" w:rsidP="00E212B0">
            <w:pPr>
              <w:rPr>
                <w:rFonts w:cs="Arial"/>
                <w:sz w:val="8"/>
              </w:rPr>
            </w:pPr>
          </w:p>
        </w:tc>
      </w:tr>
      <w:tr w:rsidR="00B749DB" w:rsidRPr="00CD0A93" w14:paraId="3724692C" w14:textId="77777777" w:rsidTr="00B749DB">
        <w:trPr>
          <w:trHeight w:val="282"/>
        </w:trPr>
        <w:tc>
          <w:tcPr>
            <w:tcW w:w="3505" w:type="dxa"/>
            <w:shd w:val="clear" w:color="auto" w:fill="F99F2A" w:themeFill="accent3"/>
          </w:tcPr>
          <w:p w14:paraId="31E2E40E" w14:textId="77777777" w:rsidR="00B749DB" w:rsidRPr="0098748F" w:rsidRDefault="00B749DB" w:rsidP="00E212B0">
            <w:pPr>
              <w:rPr>
                <w:rFonts w:cs="Arial"/>
                <w:b/>
                <w:color w:val="FFFFFF" w:themeColor="background1"/>
                <w:sz w:val="24"/>
                <w:szCs w:val="28"/>
              </w:rPr>
            </w:pPr>
            <w:r w:rsidRPr="0098748F">
              <w:rPr>
                <w:rFonts w:cs="Arial"/>
                <w:b/>
                <w:color w:val="FFFFFF" w:themeColor="background1"/>
                <w:sz w:val="24"/>
                <w:szCs w:val="28"/>
              </w:rPr>
              <w:t>Project Status</w:t>
            </w:r>
          </w:p>
        </w:tc>
        <w:tc>
          <w:tcPr>
            <w:tcW w:w="3505" w:type="dxa"/>
            <w:gridSpan w:val="2"/>
            <w:shd w:val="clear" w:color="auto" w:fill="F99F2A" w:themeFill="accent3"/>
          </w:tcPr>
          <w:p w14:paraId="6853C1FA" w14:textId="77777777" w:rsidR="00B749DB" w:rsidRPr="0098748F" w:rsidRDefault="00B749DB" w:rsidP="00E212B0">
            <w:pPr>
              <w:rPr>
                <w:rFonts w:cs="Arial"/>
                <w:b/>
                <w:color w:val="FFFFFF" w:themeColor="background1"/>
                <w:sz w:val="24"/>
                <w:szCs w:val="28"/>
              </w:rPr>
            </w:pPr>
            <w:r w:rsidRPr="0098748F">
              <w:rPr>
                <w:rFonts w:cs="Arial"/>
                <w:b/>
                <w:color w:val="FFFFFF" w:themeColor="background1"/>
                <w:sz w:val="24"/>
                <w:szCs w:val="28"/>
              </w:rPr>
              <w:t>Project Start Date</w:t>
            </w:r>
          </w:p>
        </w:tc>
        <w:tc>
          <w:tcPr>
            <w:tcW w:w="3509" w:type="dxa"/>
            <w:shd w:val="clear" w:color="auto" w:fill="F99F2A" w:themeFill="accent3"/>
          </w:tcPr>
          <w:p w14:paraId="70458C4D" w14:textId="77777777" w:rsidR="00B749DB" w:rsidRPr="0098748F" w:rsidRDefault="00B749DB" w:rsidP="00E212B0">
            <w:pPr>
              <w:rPr>
                <w:rFonts w:cs="Arial"/>
                <w:b/>
                <w:color w:val="FFFFFF" w:themeColor="background1"/>
                <w:sz w:val="24"/>
                <w:szCs w:val="28"/>
              </w:rPr>
            </w:pPr>
            <w:r w:rsidRPr="0098748F">
              <w:rPr>
                <w:rFonts w:cs="Arial"/>
                <w:b/>
                <w:color w:val="FFFFFF" w:themeColor="background1"/>
                <w:sz w:val="24"/>
                <w:szCs w:val="28"/>
              </w:rPr>
              <w:t xml:space="preserve">Project End Date </w:t>
            </w:r>
          </w:p>
        </w:tc>
      </w:tr>
      <w:tr w:rsidR="00B749DB" w:rsidRPr="00CD0A93" w14:paraId="6AB5CB65" w14:textId="77777777" w:rsidTr="00E212B0">
        <w:trPr>
          <w:trHeight w:val="282"/>
        </w:trPr>
        <w:sdt>
          <w:sdtPr>
            <w:rPr>
              <w:rFonts w:cs="Arial"/>
              <w:color w:val="000000" w:themeColor="text1"/>
              <w:sz w:val="20"/>
            </w:rPr>
            <w:alias w:val="Project Status"/>
            <w:tag w:val="Project Status"/>
            <w:id w:val="-527413979"/>
            <w:placeholder>
              <w:docPart w:val="525E5237522F4BDFAF31426D34EA15A3"/>
            </w:placeholder>
            <w:dropDownList>
              <w:listItem w:value="Choose an item."/>
              <w:listItem w:displayText="Completed" w:value="Completed"/>
              <w:listItem w:displayText="In Progress" w:value="In Progress"/>
              <w:listItem w:displayText="Cancelled" w:value="Cancelled"/>
              <w:listItem w:displayText="On Hold" w:value="On Hold"/>
            </w:dropDownList>
          </w:sdtPr>
          <w:sdtEndPr/>
          <w:sdtContent>
            <w:tc>
              <w:tcPr>
                <w:tcW w:w="3505" w:type="dxa"/>
              </w:tcPr>
              <w:p w14:paraId="0AE398ED" w14:textId="49E8D9C8" w:rsidR="00B749DB" w:rsidRPr="00321654" w:rsidRDefault="00951452" w:rsidP="00E212B0">
                <w:pPr>
                  <w:rPr>
                    <w:rFonts w:cs="Arial"/>
                    <w:color w:val="000000" w:themeColor="text1"/>
                    <w:sz w:val="20"/>
                  </w:rPr>
                </w:pPr>
                <w:r>
                  <w:rPr>
                    <w:rFonts w:cs="Arial"/>
                    <w:color w:val="000000" w:themeColor="text1"/>
                    <w:sz w:val="20"/>
                  </w:rPr>
                  <w:t>Completed</w:t>
                </w:r>
              </w:p>
            </w:tc>
          </w:sdtContent>
        </w:sdt>
        <w:sdt>
          <w:sdtPr>
            <w:rPr>
              <w:rFonts w:cs="Arial"/>
              <w:color w:val="000000" w:themeColor="text1"/>
              <w:sz w:val="20"/>
            </w:rPr>
            <w:alias w:val="Start"/>
            <w:tag w:val="Start"/>
            <w:id w:val="-762680687"/>
            <w:placeholder>
              <w:docPart w:val="1D701871965B42CCBDD91328957A3F70"/>
            </w:placeholder>
            <w:date w:fullDate="2016-08-01T00:00:00Z">
              <w:dateFormat w:val="MM-DD-YYYY"/>
              <w:lid w:val="en-CA"/>
              <w:storeMappedDataAs w:val="dateTime"/>
              <w:calendar w:val="gregorian"/>
            </w:date>
          </w:sdtPr>
          <w:sdtEndPr/>
          <w:sdtContent>
            <w:tc>
              <w:tcPr>
                <w:tcW w:w="3505" w:type="dxa"/>
                <w:gridSpan w:val="2"/>
              </w:tcPr>
              <w:p w14:paraId="586E6AB4" w14:textId="1A299018" w:rsidR="00B749DB" w:rsidRPr="00321654" w:rsidRDefault="00B73D9A" w:rsidP="00E212B0">
                <w:pPr>
                  <w:rPr>
                    <w:rFonts w:cs="Arial"/>
                    <w:color w:val="000000" w:themeColor="text1"/>
                    <w:sz w:val="20"/>
                  </w:rPr>
                </w:pPr>
                <w:r>
                  <w:rPr>
                    <w:rFonts w:cs="Arial"/>
                    <w:color w:val="000000" w:themeColor="text1"/>
                    <w:sz w:val="20"/>
                  </w:rPr>
                  <w:t>08-01-2016</w:t>
                </w:r>
              </w:p>
            </w:tc>
          </w:sdtContent>
        </w:sdt>
        <w:sdt>
          <w:sdtPr>
            <w:rPr>
              <w:rFonts w:cs="Arial"/>
              <w:color w:val="000000" w:themeColor="text1"/>
              <w:sz w:val="20"/>
            </w:rPr>
            <w:alias w:val="End"/>
            <w:tag w:val="End"/>
            <w:id w:val="-1904665263"/>
            <w:placeholder>
              <w:docPart w:val="AADF96D4783F4870BB70855B413C8FB6"/>
            </w:placeholder>
            <w:date w:fullDate="2016-12-31T00:00:00Z">
              <w:dateFormat w:val="MM-DD-YYYY"/>
              <w:lid w:val="en-CA"/>
              <w:storeMappedDataAs w:val="dateTime"/>
              <w:calendar w:val="gregorian"/>
            </w:date>
          </w:sdtPr>
          <w:sdtEndPr/>
          <w:sdtContent>
            <w:tc>
              <w:tcPr>
                <w:tcW w:w="3509" w:type="dxa"/>
              </w:tcPr>
              <w:p w14:paraId="1F00547C" w14:textId="7761CACE" w:rsidR="00B749DB" w:rsidRPr="00321654" w:rsidRDefault="00B73D9A" w:rsidP="00E212B0">
                <w:pPr>
                  <w:rPr>
                    <w:rFonts w:cs="Arial"/>
                    <w:color w:val="000000" w:themeColor="text1"/>
                    <w:sz w:val="20"/>
                  </w:rPr>
                </w:pPr>
                <w:r>
                  <w:rPr>
                    <w:rFonts w:cs="Arial"/>
                    <w:color w:val="000000" w:themeColor="text1"/>
                    <w:sz w:val="20"/>
                  </w:rPr>
                  <w:t>12-31-2016</w:t>
                </w:r>
              </w:p>
            </w:tc>
          </w:sdtContent>
        </w:sdt>
      </w:tr>
    </w:tbl>
    <w:p w14:paraId="5B48E44A" w14:textId="77777777" w:rsidR="00B749DB" w:rsidRDefault="00B749DB" w:rsidP="00B749DB"/>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B749DB" w:rsidRPr="00CD0A93" w14:paraId="080C2CB4" w14:textId="77777777" w:rsidTr="00E212B0">
        <w:trPr>
          <w:trHeight w:val="226"/>
        </w:trPr>
        <w:tc>
          <w:tcPr>
            <w:tcW w:w="5256" w:type="dxa"/>
            <w:shd w:val="clear" w:color="auto" w:fill="auto"/>
          </w:tcPr>
          <w:p w14:paraId="166ADBBA" w14:textId="77777777" w:rsidR="00B749DB" w:rsidRPr="0037000B" w:rsidRDefault="00B749DB" w:rsidP="00E212B0">
            <w:pPr>
              <w:rPr>
                <w:rFonts w:cs="Arial"/>
                <w:color w:val="000000" w:themeColor="text1"/>
                <w:sz w:val="20"/>
                <w:szCs w:val="20"/>
              </w:rPr>
            </w:pPr>
            <w:r w:rsidRPr="0098748F">
              <w:rPr>
                <w:rFonts w:cs="Arial"/>
                <w:b/>
                <w:color w:val="F99F2A" w:themeColor="accent3"/>
                <w:sz w:val="24"/>
                <w:szCs w:val="24"/>
              </w:rPr>
              <w:t>Problem:</w:t>
            </w:r>
            <w:r w:rsidRPr="0098748F">
              <w:rPr>
                <w:rFonts w:cs="Arial"/>
                <w:color w:val="F99F2A" w:themeColor="accent3"/>
                <w:sz w:val="24"/>
                <w:szCs w:val="24"/>
              </w:rPr>
              <w:t xml:space="preserve"> </w:t>
            </w:r>
            <w:r w:rsidRPr="0037000B">
              <w:rPr>
                <w:rFonts w:cs="Arial"/>
                <w:color w:val="00A3E4" w:themeColor="accent2"/>
                <w:sz w:val="20"/>
                <w:szCs w:val="20"/>
              </w:rPr>
              <w:br w:type="page"/>
            </w:r>
            <w:r w:rsidRPr="0037000B">
              <w:rPr>
                <w:rFonts w:cs="Arial"/>
                <w:color w:val="7F7F7F" w:themeColor="text2"/>
                <w:sz w:val="20"/>
                <w:szCs w:val="20"/>
              </w:rPr>
              <w:t>Why the project was needed?</w:t>
            </w:r>
          </w:p>
          <w:sdt>
            <w:sdtPr>
              <w:rPr>
                <w:rFonts w:cs="Arial"/>
                <w:color w:val="000000" w:themeColor="text1"/>
                <w:sz w:val="20"/>
                <w:szCs w:val="20"/>
              </w:rPr>
              <w:alias w:val="Problem"/>
              <w:tag w:val="Problem"/>
              <w:id w:val="-306089954"/>
              <w:placeholder>
                <w:docPart w:val="014049326D3D43AC912AE58E716E0F31"/>
              </w:placeholder>
            </w:sdtPr>
            <w:sdtEndPr/>
            <w:sdtContent>
              <w:p w14:paraId="1C7C372E" w14:textId="5899480D" w:rsidR="00B749DB" w:rsidRPr="00B67535" w:rsidRDefault="00B73D9A" w:rsidP="00E212B0">
                <w:pPr>
                  <w:rPr>
                    <w:rFonts w:cs="Arial"/>
                    <w:color w:val="00A3E4" w:themeColor="accent2"/>
                    <w:sz w:val="20"/>
                    <w:szCs w:val="20"/>
                  </w:rPr>
                </w:pPr>
                <w:r w:rsidRPr="00B73D9A">
                  <w:rPr>
                    <w:rFonts w:cs="Arial"/>
                    <w:color w:val="000000" w:themeColor="text1"/>
                    <w:sz w:val="20"/>
                    <w:szCs w:val="20"/>
                  </w:rPr>
                  <w:t>Based on Patient Flow Analysis-Discharge Process done at 3 main units (24-Hour Admission, Medical North and South, and Department of Emergency Medicine) procedure statistics showed 58.3 hours (Median) and 48.9 hours (Mean) procedure delay for CNIL cardiac procedures which includes TEE, Echo, Holter and Pacemaker Analysis.</w:t>
                </w:r>
              </w:p>
            </w:sdtContent>
          </w:sdt>
        </w:tc>
        <w:tc>
          <w:tcPr>
            <w:tcW w:w="5256" w:type="dxa"/>
            <w:shd w:val="clear" w:color="auto" w:fill="auto"/>
          </w:tcPr>
          <w:p w14:paraId="645D938F" w14:textId="77777777" w:rsidR="00B749DB" w:rsidRPr="004910B3" w:rsidRDefault="00B749DB" w:rsidP="00E212B0">
            <w:pPr>
              <w:rPr>
                <w:rFonts w:cs="Arial"/>
                <w:color w:val="000000" w:themeColor="text1"/>
                <w:sz w:val="20"/>
                <w:szCs w:val="20"/>
              </w:rPr>
            </w:pPr>
            <w:r w:rsidRPr="0098748F">
              <w:rPr>
                <w:rFonts w:cs="Arial"/>
                <w:b/>
                <w:color w:val="F99F2A" w:themeColor="accent3"/>
                <w:sz w:val="24"/>
                <w:szCs w:val="28"/>
              </w:rPr>
              <w:t xml:space="preserve">Aims: </w:t>
            </w:r>
            <w:r w:rsidRPr="0037000B">
              <w:rPr>
                <w:rFonts w:cs="Arial"/>
                <w:color w:val="7F7F7F" w:themeColor="text2"/>
                <w:sz w:val="20"/>
                <w:szCs w:val="20"/>
              </w:rPr>
              <w:t>What will the project achieve?</w:t>
            </w:r>
          </w:p>
          <w:p w14:paraId="74F2C976" w14:textId="2000831F" w:rsidR="00B749DB" w:rsidRPr="00B73D9A" w:rsidRDefault="00B73D9A" w:rsidP="00B73D9A">
            <w:pPr>
              <w:rPr>
                <w:rFonts w:cs="Arial"/>
                <w:color w:val="000000" w:themeColor="text1"/>
                <w:sz w:val="20"/>
                <w:szCs w:val="20"/>
              </w:rPr>
            </w:pPr>
            <w:r w:rsidRPr="00B73D9A">
              <w:rPr>
                <w:rFonts w:cs="Arial"/>
                <w:color w:val="000000" w:themeColor="text1"/>
                <w:sz w:val="20"/>
                <w:szCs w:val="20"/>
              </w:rPr>
              <w:t>CNIL cardiac procedure delay to reduce from more than 48 hours to within 24 hours.</w:t>
            </w:r>
          </w:p>
          <w:p w14:paraId="21279F04" w14:textId="77777777" w:rsidR="00B749DB" w:rsidRPr="004910B3" w:rsidRDefault="00B749DB" w:rsidP="00E212B0">
            <w:pPr>
              <w:rPr>
                <w:rFonts w:cs="Arial"/>
                <w:color w:val="000000" w:themeColor="text1"/>
                <w:sz w:val="20"/>
              </w:rPr>
            </w:pPr>
          </w:p>
        </w:tc>
      </w:tr>
      <w:tr w:rsidR="00B749DB" w:rsidRPr="00CD0A93" w14:paraId="39E28C2D" w14:textId="77777777" w:rsidTr="00E212B0">
        <w:trPr>
          <w:trHeight w:val="226"/>
        </w:trPr>
        <w:tc>
          <w:tcPr>
            <w:tcW w:w="5256" w:type="dxa"/>
            <w:shd w:val="clear" w:color="auto" w:fill="auto"/>
          </w:tcPr>
          <w:p w14:paraId="561BBD78" w14:textId="77777777" w:rsidR="00B749DB" w:rsidRDefault="00B749DB" w:rsidP="00E212B0">
            <w:pPr>
              <w:rPr>
                <w:rFonts w:cs="Arial"/>
                <w:color w:val="7F7F7F" w:themeColor="text2"/>
                <w:sz w:val="20"/>
                <w:szCs w:val="20"/>
              </w:rPr>
            </w:pPr>
            <w:r w:rsidRPr="0098748F">
              <w:rPr>
                <w:rFonts w:cs="Arial"/>
                <w:b/>
                <w:color w:val="F99F2A" w:themeColor="accent3"/>
                <w:sz w:val="24"/>
                <w:szCs w:val="28"/>
              </w:rPr>
              <w:t xml:space="preserve">Benefits/Impact: </w:t>
            </w:r>
            <w:r w:rsidRPr="0037000B">
              <w:rPr>
                <w:rFonts w:cs="Arial"/>
                <w:color w:val="7F7F7F" w:themeColor="text2"/>
                <w:sz w:val="20"/>
                <w:szCs w:val="20"/>
              </w:rPr>
              <w:t>What is the improvement outcome?</w:t>
            </w:r>
          </w:p>
          <w:p w14:paraId="01409AC3" w14:textId="77777777" w:rsidR="00B749DB" w:rsidRPr="0037000B" w:rsidRDefault="00B749DB" w:rsidP="00E212B0">
            <w:pPr>
              <w:rPr>
                <w:rFonts w:cs="Arial"/>
                <w:b/>
                <w:color w:val="00A3E4" w:themeColor="accent2"/>
                <w:sz w:val="20"/>
              </w:rPr>
            </w:pPr>
            <w:r>
              <w:rPr>
                <w:rFonts w:cs="Arial"/>
                <w:i/>
                <w:color w:val="7F7F7F" w:themeColor="text2"/>
                <w:sz w:val="16"/>
              </w:rPr>
              <w:t>(check all that apply</w:t>
            </w:r>
            <w:r w:rsidRPr="00CD0A93">
              <w:rPr>
                <w:rFonts w:cs="Arial"/>
                <w:i/>
                <w:color w:val="7F7F7F" w:themeColor="text2"/>
                <w:sz w:val="16"/>
              </w:rPr>
              <w:t>)</w:t>
            </w:r>
          </w:p>
          <w:p w14:paraId="267DC91D" w14:textId="7138C714" w:rsidR="00B749DB" w:rsidRPr="0037000B" w:rsidRDefault="00272A3E" w:rsidP="00E212B0">
            <w:pPr>
              <w:rPr>
                <w:rFonts w:cs="Arial"/>
                <w:sz w:val="20"/>
              </w:rPr>
            </w:pPr>
            <w:sdt>
              <w:sdtPr>
                <w:rPr>
                  <w:rFonts w:cs="Arial"/>
                  <w:sz w:val="20"/>
                </w:rPr>
                <w:alias w:val="Benefits"/>
                <w:tag w:val="Benefits"/>
                <w:id w:val="-1741322645"/>
                <w14:checkbox>
                  <w14:checked w14:val="1"/>
                  <w14:checkedState w14:val="2612" w14:font="MS Gothic"/>
                  <w14:uncheckedState w14:val="2610" w14:font="MS Gothic"/>
                </w14:checkbox>
              </w:sdtPr>
              <w:sdtEndPr/>
              <w:sdtContent>
                <w:r w:rsidR="00B73D9A">
                  <w:rPr>
                    <w:rFonts w:ascii="MS Gothic" w:eastAsia="MS Gothic" w:hAnsi="MS Gothic" w:cs="Arial" w:hint="eastAsia"/>
                    <w:sz w:val="20"/>
                  </w:rPr>
                  <w:t>☒</w:t>
                </w:r>
              </w:sdtContent>
            </w:sdt>
            <w:r w:rsidR="00B749DB" w:rsidRPr="0037000B">
              <w:rPr>
                <w:rFonts w:cs="Arial"/>
                <w:sz w:val="20"/>
              </w:rPr>
              <w:t xml:space="preserve">  Contained or reduced cost</w:t>
            </w:r>
            <w:r w:rsidR="00B749DB">
              <w:rPr>
                <w:rFonts w:cs="Arial"/>
                <w:sz w:val="20"/>
              </w:rPr>
              <w:t>s</w:t>
            </w:r>
          </w:p>
          <w:p w14:paraId="42991FB3" w14:textId="057DB270" w:rsidR="00B749DB" w:rsidRPr="0037000B" w:rsidRDefault="00272A3E" w:rsidP="00E212B0">
            <w:pPr>
              <w:rPr>
                <w:rFonts w:cs="Arial"/>
                <w:sz w:val="20"/>
              </w:rPr>
            </w:pPr>
            <w:sdt>
              <w:sdtPr>
                <w:rPr>
                  <w:rFonts w:cs="Arial"/>
                  <w:sz w:val="20"/>
                </w:rPr>
                <w:alias w:val="Benefits"/>
                <w:tag w:val="Benefits"/>
                <w:id w:val="578883507"/>
                <w14:checkbox>
                  <w14:checked w14:val="1"/>
                  <w14:checkedState w14:val="2612" w14:font="MS Gothic"/>
                  <w14:uncheckedState w14:val="2610" w14:font="MS Gothic"/>
                </w14:checkbox>
              </w:sdtPr>
              <w:sdtEndPr/>
              <w:sdtContent>
                <w:r w:rsidR="00A45EE7">
                  <w:rPr>
                    <w:rFonts w:ascii="MS Gothic" w:eastAsia="MS Gothic" w:hAnsi="MS Gothic" w:cs="Arial" w:hint="eastAsia"/>
                    <w:sz w:val="20"/>
                  </w:rPr>
                  <w:t>☒</w:t>
                </w:r>
              </w:sdtContent>
            </w:sdt>
            <w:r w:rsidR="00B749DB" w:rsidRPr="0037000B">
              <w:rPr>
                <w:rFonts w:cs="Arial"/>
                <w:sz w:val="20"/>
              </w:rPr>
              <w:t xml:space="preserve">  Improved productivity</w:t>
            </w:r>
          </w:p>
          <w:p w14:paraId="0761E3EB" w14:textId="2FD84CBC" w:rsidR="00B749DB" w:rsidRPr="0037000B" w:rsidRDefault="00272A3E" w:rsidP="00E212B0">
            <w:pPr>
              <w:rPr>
                <w:rFonts w:cs="Arial"/>
                <w:sz w:val="20"/>
              </w:rPr>
            </w:pPr>
            <w:sdt>
              <w:sdtPr>
                <w:rPr>
                  <w:rFonts w:cs="Arial"/>
                  <w:sz w:val="20"/>
                </w:rPr>
                <w:alias w:val="Benefits"/>
                <w:tag w:val="Benefits"/>
                <w:id w:val="-1721275589"/>
                <w14:checkbox>
                  <w14:checked w14:val="1"/>
                  <w14:checkedState w14:val="2612" w14:font="MS Gothic"/>
                  <w14:uncheckedState w14:val="2610" w14:font="MS Gothic"/>
                </w14:checkbox>
              </w:sdtPr>
              <w:sdtEndPr/>
              <w:sdtContent>
                <w:r w:rsidR="00A45EE7">
                  <w:rPr>
                    <w:rFonts w:ascii="MS Gothic" w:eastAsia="MS Gothic" w:hAnsi="MS Gothic" w:cs="Arial" w:hint="eastAsia"/>
                    <w:sz w:val="20"/>
                  </w:rPr>
                  <w:t>☒</w:t>
                </w:r>
              </w:sdtContent>
            </w:sdt>
            <w:r w:rsidR="00B749DB" w:rsidRPr="0037000B">
              <w:rPr>
                <w:rFonts w:cs="Arial"/>
                <w:sz w:val="20"/>
              </w:rPr>
              <w:t xml:space="preserve">  Improved work process</w:t>
            </w:r>
          </w:p>
          <w:p w14:paraId="51716DE9" w14:textId="110B0583" w:rsidR="00B749DB" w:rsidRPr="0037000B" w:rsidRDefault="00272A3E" w:rsidP="00E212B0">
            <w:pPr>
              <w:rPr>
                <w:rFonts w:cs="Arial"/>
                <w:sz w:val="20"/>
              </w:rPr>
            </w:pPr>
            <w:sdt>
              <w:sdtPr>
                <w:rPr>
                  <w:rFonts w:cs="Arial"/>
                  <w:sz w:val="20"/>
                </w:rPr>
                <w:alias w:val="Benefits"/>
                <w:tag w:val="Benefits"/>
                <w:id w:val="-52929232"/>
                <w14:checkbox>
                  <w14:checked w14:val="1"/>
                  <w14:checkedState w14:val="2612" w14:font="MS Gothic"/>
                  <w14:uncheckedState w14:val="2610" w14:font="MS Gothic"/>
                </w14:checkbox>
              </w:sdtPr>
              <w:sdtEndPr/>
              <w:sdtContent>
                <w:r w:rsidR="00A45EE7">
                  <w:rPr>
                    <w:rFonts w:ascii="MS Gothic" w:eastAsia="MS Gothic" w:hAnsi="MS Gothic" w:cs="Arial" w:hint="eastAsia"/>
                    <w:sz w:val="20"/>
                  </w:rPr>
                  <w:t>☒</w:t>
                </w:r>
              </w:sdtContent>
            </w:sdt>
            <w:r w:rsidR="00B749DB" w:rsidRPr="0037000B">
              <w:rPr>
                <w:rFonts w:cs="Arial"/>
                <w:sz w:val="20"/>
              </w:rPr>
              <w:t xml:space="preserve">  Improved cycle time</w:t>
            </w:r>
          </w:p>
          <w:p w14:paraId="07925EB0" w14:textId="017C4F16" w:rsidR="00B749DB" w:rsidRPr="0037000B" w:rsidRDefault="00272A3E" w:rsidP="00E212B0">
            <w:pPr>
              <w:rPr>
                <w:rFonts w:cs="Arial"/>
                <w:sz w:val="20"/>
              </w:rPr>
            </w:pPr>
            <w:sdt>
              <w:sdtPr>
                <w:rPr>
                  <w:rFonts w:cs="Arial"/>
                  <w:sz w:val="20"/>
                </w:rPr>
                <w:alias w:val="Benefits"/>
                <w:tag w:val="Benefits"/>
                <w:id w:val="1437329783"/>
                <w14:checkbox>
                  <w14:checked w14:val="1"/>
                  <w14:checkedState w14:val="2612" w14:font="MS Gothic"/>
                  <w14:uncheckedState w14:val="2610" w14:font="MS Gothic"/>
                </w14:checkbox>
              </w:sdtPr>
              <w:sdtEndPr/>
              <w:sdtContent>
                <w:r w:rsidR="00A45EE7">
                  <w:rPr>
                    <w:rFonts w:ascii="MS Gothic" w:eastAsia="MS Gothic" w:hAnsi="MS Gothic" w:cs="Arial" w:hint="eastAsia"/>
                    <w:sz w:val="20"/>
                  </w:rPr>
                  <w:t>☒</w:t>
                </w:r>
              </w:sdtContent>
            </w:sdt>
            <w:r w:rsidR="00B749DB" w:rsidRPr="0037000B">
              <w:rPr>
                <w:rFonts w:cs="Arial"/>
                <w:sz w:val="20"/>
              </w:rPr>
              <w:t xml:space="preserve">  Increased customer satisfaction</w:t>
            </w:r>
          </w:p>
          <w:p w14:paraId="15472DA7" w14:textId="77777777" w:rsidR="00B749DB" w:rsidRPr="0037000B" w:rsidRDefault="00272A3E" w:rsidP="00E212B0">
            <w:pPr>
              <w:rPr>
                <w:rFonts w:cs="Arial"/>
                <w:color w:val="000000" w:themeColor="text1"/>
                <w:sz w:val="20"/>
                <w:szCs w:val="20"/>
              </w:rPr>
            </w:pPr>
            <w:sdt>
              <w:sdtPr>
                <w:rPr>
                  <w:rFonts w:cs="Arial"/>
                  <w:sz w:val="20"/>
                </w:rPr>
                <w:alias w:val="Benefits"/>
                <w:tag w:val="Benefits"/>
                <w:id w:val="-448702406"/>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w:t>
            </w:r>
            <w:r w:rsidR="00B749DB" w:rsidRPr="0037000B">
              <w:rPr>
                <w:rFonts w:cs="Arial"/>
                <w:color w:val="000000" w:themeColor="text1"/>
                <w:sz w:val="20"/>
                <w:szCs w:val="20"/>
              </w:rPr>
              <w:t>Other (please explain)</w:t>
            </w:r>
          </w:p>
          <w:p w14:paraId="66AF1D7B" w14:textId="77777777" w:rsidR="00B749DB" w:rsidRPr="0037000B" w:rsidRDefault="00B749DB" w:rsidP="00E212B0">
            <w:pPr>
              <w:rPr>
                <w:rFonts w:cs="Arial"/>
                <w:color w:val="000000" w:themeColor="text1"/>
                <w:sz w:val="20"/>
                <w:szCs w:val="20"/>
              </w:rPr>
            </w:pPr>
            <w:r w:rsidRPr="0037000B">
              <w:rPr>
                <w:rFonts w:cs="Arial"/>
                <w:color w:val="000000" w:themeColor="text1"/>
                <w:sz w:val="20"/>
                <w:szCs w:val="20"/>
              </w:rPr>
              <w:t xml:space="preserve">      </w:t>
            </w:r>
            <w:sdt>
              <w:sdtPr>
                <w:rPr>
                  <w:rFonts w:cs="Arial"/>
                  <w:color w:val="000000" w:themeColor="text1"/>
                  <w:sz w:val="20"/>
                  <w:szCs w:val="20"/>
                </w:rPr>
                <w:alias w:val="Benefits other"/>
                <w:tag w:val="Benefits other"/>
                <w:id w:val="-149131767"/>
                <w:showingPlcHdr/>
              </w:sdtPr>
              <w:sdtEndPr/>
              <w:sdtContent>
                <w:r w:rsidRPr="0037000B">
                  <w:rPr>
                    <w:rStyle w:val="PlaceholderText"/>
                    <w:rFonts w:cs="Arial"/>
                    <w:color w:val="000000" w:themeColor="text1"/>
                    <w:sz w:val="20"/>
                    <w:szCs w:val="20"/>
                  </w:rPr>
                  <w:t>Click or tap here to enter text.</w:t>
                </w:r>
              </w:sdtContent>
            </w:sdt>
          </w:p>
          <w:p w14:paraId="670AF244" w14:textId="77777777" w:rsidR="00B749DB" w:rsidRPr="00000E88" w:rsidRDefault="00B749DB" w:rsidP="00E212B0">
            <w:pPr>
              <w:rPr>
                <w:rFonts w:cs="Arial"/>
                <w:b/>
                <w:color w:val="00A3E4" w:themeColor="accent2"/>
                <w:sz w:val="20"/>
              </w:rPr>
            </w:pPr>
          </w:p>
        </w:tc>
        <w:tc>
          <w:tcPr>
            <w:tcW w:w="5256" w:type="dxa"/>
            <w:shd w:val="clear" w:color="auto" w:fill="auto"/>
          </w:tcPr>
          <w:p w14:paraId="29FCFAD6" w14:textId="77777777" w:rsidR="00B749DB" w:rsidRDefault="00B749DB" w:rsidP="00E212B0">
            <w:pPr>
              <w:rPr>
                <w:rFonts w:cs="Arial"/>
                <w:color w:val="7F7F7F" w:themeColor="text2"/>
                <w:sz w:val="20"/>
                <w:szCs w:val="20"/>
              </w:rPr>
            </w:pPr>
            <w:r w:rsidRPr="0098748F">
              <w:rPr>
                <w:rFonts w:cs="Arial"/>
                <w:b/>
                <w:color w:val="F99F2A" w:themeColor="accent3"/>
                <w:sz w:val="24"/>
                <w:szCs w:val="28"/>
              </w:rPr>
              <w:t xml:space="preserve">Quality Domain: </w:t>
            </w:r>
            <w:r w:rsidRPr="0037000B">
              <w:rPr>
                <w:rFonts w:cs="Arial"/>
                <w:color w:val="7F7F7F" w:themeColor="text2"/>
                <w:sz w:val="20"/>
                <w:szCs w:val="20"/>
              </w:rPr>
              <w:t>Wh</w:t>
            </w:r>
            <w:r>
              <w:rPr>
                <w:rFonts w:cs="Arial"/>
                <w:color w:val="7F7F7F" w:themeColor="text2"/>
                <w:sz w:val="20"/>
                <w:szCs w:val="20"/>
              </w:rPr>
              <w:t>ich of the domains of healthcare quality does this project support</w:t>
            </w:r>
            <w:r w:rsidRPr="0037000B">
              <w:rPr>
                <w:rFonts w:cs="Arial"/>
                <w:color w:val="7F7F7F" w:themeColor="text2"/>
                <w:sz w:val="20"/>
                <w:szCs w:val="20"/>
              </w:rPr>
              <w:t>?</w:t>
            </w:r>
          </w:p>
          <w:p w14:paraId="692FBF4D" w14:textId="77777777" w:rsidR="00B749DB" w:rsidRDefault="00B749DB" w:rsidP="00E212B0">
            <w:pPr>
              <w:rPr>
                <w:rFonts w:cs="Arial"/>
                <w:i/>
                <w:color w:val="7F7F7F" w:themeColor="text2"/>
                <w:sz w:val="16"/>
              </w:rPr>
            </w:pPr>
            <w:r>
              <w:rPr>
                <w:rFonts w:cs="Arial"/>
                <w:i/>
                <w:color w:val="7F7F7F" w:themeColor="text2"/>
                <w:sz w:val="16"/>
              </w:rPr>
              <w:t>(Select only one)</w:t>
            </w:r>
          </w:p>
          <w:sdt>
            <w:sdtPr>
              <w:rPr>
                <w:rFonts w:cs="Arial"/>
                <w:b/>
                <w:color w:val="00A3E4" w:themeColor="accent2"/>
                <w:sz w:val="20"/>
              </w:rPr>
              <w:alias w:val="Domains of Quality "/>
              <w:tag w:val="Domains of Quality"/>
              <w:id w:val="-1759516096"/>
              <w:dropDownList>
                <w:listItem w:value="Choose an item."/>
                <w:listItem w:displayText="Safe" w:value="Safe"/>
                <w:listItem w:displayText="Timely" w:value="Timely"/>
                <w:listItem w:displayText="Effective" w:value="Effective"/>
                <w:listItem w:displayText="Efficient" w:value="Efficient"/>
                <w:listItem w:displayText="Equitable" w:value="Equitable"/>
                <w:listItem w:displayText="Patient Centred" w:value="Patient Centred"/>
              </w:dropDownList>
            </w:sdtPr>
            <w:sdtEndPr/>
            <w:sdtContent>
              <w:p w14:paraId="67CAEBD3" w14:textId="7EA250BE" w:rsidR="00B749DB" w:rsidRPr="0037000B" w:rsidRDefault="00A45EE7" w:rsidP="00E212B0">
                <w:pPr>
                  <w:rPr>
                    <w:rFonts w:cs="Arial"/>
                    <w:b/>
                    <w:color w:val="00A3E4" w:themeColor="accent2"/>
                    <w:sz w:val="20"/>
                  </w:rPr>
                </w:pPr>
                <w:r>
                  <w:rPr>
                    <w:rFonts w:cs="Arial"/>
                    <w:b/>
                    <w:color w:val="00A3E4" w:themeColor="accent2"/>
                    <w:sz w:val="20"/>
                  </w:rPr>
                  <w:t>Safe</w:t>
                </w:r>
              </w:p>
            </w:sdtContent>
          </w:sdt>
          <w:p w14:paraId="6EC5EB58" w14:textId="77777777" w:rsidR="00B749DB" w:rsidRPr="0037000B" w:rsidRDefault="00B749DB" w:rsidP="00E212B0">
            <w:pPr>
              <w:rPr>
                <w:rFonts w:cs="Arial"/>
                <w:b/>
                <w:color w:val="00A3E4" w:themeColor="accent2"/>
                <w:sz w:val="20"/>
              </w:rPr>
            </w:pPr>
          </w:p>
        </w:tc>
      </w:tr>
    </w:tbl>
    <w:p w14:paraId="432861E8" w14:textId="77777777" w:rsidR="00B749DB" w:rsidRDefault="00B749DB" w:rsidP="00B749DB">
      <w:pPr>
        <w:rPr>
          <w:rFonts w:cs="Arial"/>
          <w:sz w:val="20"/>
        </w:rPr>
      </w:pPr>
    </w:p>
    <w:p w14:paraId="7F40C6A9" w14:textId="77777777" w:rsidR="00B749DB" w:rsidRPr="00CD0A93" w:rsidRDefault="00B749DB" w:rsidP="00B749DB">
      <w:pPr>
        <w:rPr>
          <w:rFonts w:cs="Arial"/>
          <w:sz w:val="20"/>
        </w:rPr>
      </w:pPr>
    </w:p>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10512"/>
      </w:tblGrid>
      <w:tr w:rsidR="00B749DB" w:rsidRPr="00CD0A93" w14:paraId="774E3F98" w14:textId="77777777" w:rsidTr="00E212B0">
        <w:trPr>
          <w:trHeight w:val="1295"/>
        </w:trPr>
        <w:tc>
          <w:tcPr>
            <w:tcW w:w="10512" w:type="dxa"/>
          </w:tcPr>
          <w:p w14:paraId="7312493D" w14:textId="77777777" w:rsidR="00B749DB" w:rsidRPr="001942D3" w:rsidRDefault="00B749DB" w:rsidP="00E212B0">
            <w:pPr>
              <w:rPr>
                <w:rFonts w:cs="Arial"/>
                <w:color w:val="000000" w:themeColor="text1"/>
                <w:sz w:val="20"/>
              </w:rPr>
            </w:pPr>
          </w:p>
          <w:tbl>
            <w:tblPr>
              <w:tblStyle w:val="TableGrid"/>
              <w:tblW w:w="0" w:type="auto"/>
              <w:tblLook w:val="04A0" w:firstRow="1" w:lastRow="0" w:firstColumn="1" w:lastColumn="0" w:noHBand="0" w:noVBand="1"/>
            </w:tblPr>
            <w:tblGrid>
              <w:gridCol w:w="5143"/>
              <w:gridCol w:w="5143"/>
            </w:tblGrid>
            <w:tr w:rsidR="00B749DB" w14:paraId="54944A08" w14:textId="77777777" w:rsidTr="00E212B0">
              <w:tc>
                <w:tcPr>
                  <w:tcW w:w="5143" w:type="dxa"/>
                </w:tcPr>
                <w:p w14:paraId="1F908F24" w14:textId="77777777" w:rsidR="00B749DB" w:rsidRPr="001942D3" w:rsidRDefault="00B749DB" w:rsidP="00E212B0">
                  <w:pPr>
                    <w:rPr>
                      <w:rFonts w:cs="Arial"/>
                      <w:b/>
                      <w:color w:val="00A3E4" w:themeColor="accent2"/>
                      <w:sz w:val="20"/>
                    </w:rPr>
                  </w:pPr>
                  <w:r w:rsidRPr="0098748F">
                    <w:rPr>
                      <w:rFonts w:cs="Arial"/>
                      <w:b/>
                      <w:color w:val="F99F2A" w:themeColor="accent3"/>
                      <w:sz w:val="24"/>
                      <w:szCs w:val="24"/>
                    </w:rPr>
                    <w:t>Measures:</w:t>
                  </w:r>
                  <w:r w:rsidRPr="0098748F">
                    <w:rPr>
                      <w:rFonts w:cs="Arial"/>
                      <w:b/>
                      <w:color w:val="F99F2A" w:themeColor="accent3"/>
                      <w:sz w:val="32"/>
                      <w:szCs w:val="36"/>
                    </w:rPr>
                    <w:t xml:space="preserve"> </w:t>
                  </w:r>
                  <w:r>
                    <w:rPr>
                      <w:rFonts w:cs="Arial"/>
                      <w:color w:val="7F7F7F" w:themeColor="text2"/>
                      <w:sz w:val="20"/>
                      <w:szCs w:val="20"/>
                    </w:rPr>
                    <w:t>Performance metrics to be evaluated</w:t>
                  </w:r>
                </w:p>
              </w:tc>
              <w:tc>
                <w:tcPr>
                  <w:tcW w:w="5143" w:type="dxa"/>
                </w:tcPr>
                <w:p w14:paraId="07D013CD" w14:textId="77777777" w:rsidR="00B749DB" w:rsidRPr="001942D3" w:rsidRDefault="00B749DB" w:rsidP="00E212B0">
                  <w:pPr>
                    <w:rPr>
                      <w:rFonts w:cs="Arial"/>
                      <w:b/>
                      <w:color w:val="00A3E4" w:themeColor="accent2"/>
                      <w:sz w:val="20"/>
                    </w:rPr>
                  </w:pPr>
                  <w:r w:rsidRPr="0098748F">
                    <w:rPr>
                      <w:rFonts w:cs="Arial"/>
                      <w:b/>
                      <w:color w:val="F99F2A" w:themeColor="accent3"/>
                      <w:sz w:val="24"/>
                      <w:szCs w:val="24"/>
                    </w:rPr>
                    <w:t>Targets:</w:t>
                  </w:r>
                  <w:r w:rsidRPr="0098748F">
                    <w:rPr>
                      <w:rFonts w:cs="Arial"/>
                      <w:b/>
                      <w:color w:val="F99F2A" w:themeColor="accent3"/>
                      <w:sz w:val="32"/>
                      <w:szCs w:val="36"/>
                    </w:rPr>
                    <w:t xml:space="preserve"> </w:t>
                  </w:r>
                  <w:r>
                    <w:rPr>
                      <w:rFonts w:cs="Arial"/>
                      <w:color w:val="7F7F7F" w:themeColor="text2"/>
                      <w:sz w:val="20"/>
                      <w:szCs w:val="20"/>
                    </w:rPr>
                    <w:t>E</w:t>
                  </w:r>
                  <w:r w:rsidRPr="001942D3">
                    <w:rPr>
                      <w:rFonts w:cs="Arial"/>
                      <w:color w:val="7F7F7F" w:themeColor="text2"/>
                      <w:sz w:val="20"/>
                      <w:szCs w:val="20"/>
                    </w:rPr>
                    <w:t>x</w:t>
                  </w:r>
                  <w:r>
                    <w:rPr>
                      <w:rFonts w:cs="Arial"/>
                      <w:color w:val="7F7F7F" w:themeColor="text2"/>
                      <w:sz w:val="20"/>
                      <w:szCs w:val="20"/>
                    </w:rPr>
                    <w:t>pected outcomes</w:t>
                  </w:r>
                </w:p>
              </w:tc>
            </w:tr>
            <w:tr w:rsidR="00B749DB" w14:paraId="65E7AF2C" w14:textId="77777777" w:rsidTr="00E212B0">
              <w:tc>
                <w:tcPr>
                  <w:tcW w:w="5143" w:type="dxa"/>
                </w:tcPr>
                <w:p w14:paraId="1F18DBAE" w14:textId="3E9E02C1" w:rsidR="00B749DB" w:rsidRPr="00B73D9A" w:rsidRDefault="00B73D9A" w:rsidP="00A45EE7">
                  <w:pPr>
                    <w:pStyle w:val="ListParagraph"/>
                    <w:rPr>
                      <w:rFonts w:cs="Arial"/>
                      <w:color w:val="000000" w:themeColor="text1"/>
                      <w:sz w:val="20"/>
                    </w:rPr>
                  </w:pPr>
                  <w:r w:rsidRPr="00B73D9A">
                    <w:rPr>
                      <w:rFonts w:cs="Arial"/>
                      <w:color w:val="000000" w:themeColor="text1"/>
                      <w:sz w:val="20"/>
                    </w:rPr>
                    <w:t xml:space="preserve">CNIL </w:t>
                  </w:r>
                  <w:r w:rsidR="00A45EE7">
                    <w:rPr>
                      <w:rFonts w:cs="Arial"/>
                      <w:color w:val="000000" w:themeColor="text1"/>
                      <w:sz w:val="20"/>
                    </w:rPr>
                    <w:t>TAT</w:t>
                  </w:r>
                  <w:r>
                    <w:rPr>
                      <w:rFonts w:cs="Arial"/>
                      <w:color w:val="000000" w:themeColor="text1"/>
                      <w:sz w:val="20"/>
                    </w:rPr>
                    <w:t xml:space="preserve"> </w:t>
                  </w:r>
                </w:p>
              </w:tc>
              <w:tc>
                <w:tcPr>
                  <w:tcW w:w="5143" w:type="dxa"/>
                </w:tcPr>
                <w:p w14:paraId="17B06A38" w14:textId="1D922D90" w:rsidR="00B749DB" w:rsidRPr="00B73D9A" w:rsidRDefault="00B73D9A" w:rsidP="00B73D9A">
                  <w:pPr>
                    <w:rPr>
                      <w:rFonts w:cs="Arial"/>
                      <w:color w:val="000000" w:themeColor="text1"/>
                      <w:sz w:val="20"/>
                    </w:rPr>
                  </w:pPr>
                  <w:r>
                    <w:rPr>
                      <w:rFonts w:cs="Arial"/>
                      <w:color w:val="000000" w:themeColor="text1"/>
                      <w:sz w:val="20"/>
                    </w:rPr>
                    <w:t>R</w:t>
                  </w:r>
                  <w:r w:rsidRPr="00B73D9A">
                    <w:rPr>
                      <w:rFonts w:cs="Arial"/>
                      <w:color w:val="000000" w:themeColor="text1"/>
                      <w:sz w:val="20"/>
                    </w:rPr>
                    <w:t>educe</w:t>
                  </w:r>
                  <w:r w:rsidR="00A84A4D">
                    <w:t xml:space="preserve"> </w:t>
                  </w:r>
                  <w:r w:rsidR="00A84A4D">
                    <w:rPr>
                      <w:rFonts w:cs="Arial"/>
                      <w:color w:val="000000" w:themeColor="text1"/>
                      <w:sz w:val="20"/>
                    </w:rPr>
                    <w:t>CNIL</w:t>
                  </w:r>
                  <w:r w:rsidR="00A84A4D" w:rsidRPr="00A84A4D">
                    <w:rPr>
                      <w:rFonts w:cs="Arial"/>
                      <w:color w:val="000000" w:themeColor="text1"/>
                      <w:sz w:val="20"/>
                    </w:rPr>
                    <w:t xml:space="preserve"> Cardiac Procedure Delay for In-Patients and Emergency</w:t>
                  </w:r>
                  <w:r w:rsidRPr="00B73D9A">
                    <w:rPr>
                      <w:rFonts w:cs="Arial"/>
                      <w:color w:val="000000" w:themeColor="text1"/>
                      <w:sz w:val="20"/>
                    </w:rPr>
                    <w:t xml:space="preserve"> from more than 48 hours to within 24 hours</w:t>
                  </w:r>
                </w:p>
              </w:tc>
            </w:tr>
          </w:tbl>
          <w:p w14:paraId="04381A1B" w14:textId="77777777" w:rsidR="00B749DB" w:rsidRPr="001942D3" w:rsidRDefault="00B749DB" w:rsidP="00E212B0">
            <w:pPr>
              <w:rPr>
                <w:rFonts w:cs="Arial"/>
                <w:color w:val="000000" w:themeColor="text1"/>
                <w:sz w:val="20"/>
              </w:rPr>
            </w:pPr>
          </w:p>
        </w:tc>
      </w:tr>
      <w:tr w:rsidR="00B749DB" w:rsidRPr="00CD0A93" w14:paraId="4252F0A0" w14:textId="77777777" w:rsidTr="00E212B0">
        <w:trPr>
          <w:trHeight w:val="1894"/>
        </w:trPr>
        <w:tc>
          <w:tcPr>
            <w:tcW w:w="10512" w:type="dxa"/>
          </w:tcPr>
          <w:p w14:paraId="0FEA967E" w14:textId="77777777" w:rsidR="00B749DB" w:rsidRPr="00A84A4D" w:rsidRDefault="00B749DB" w:rsidP="00E212B0">
            <w:pPr>
              <w:rPr>
                <w:rFonts w:asciiTheme="minorBidi" w:hAnsiTheme="minorBidi"/>
                <w:b/>
                <w:color w:val="00A3E4" w:themeColor="accent2"/>
                <w:sz w:val="20"/>
                <w:szCs w:val="20"/>
              </w:rPr>
            </w:pPr>
            <w:r w:rsidRPr="0098748F">
              <w:rPr>
                <w:rFonts w:cs="Arial"/>
                <w:b/>
                <w:color w:val="F99F2A" w:themeColor="accent3"/>
                <w:sz w:val="24"/>
                <w:szCs w:val="24"/>
              </w:rPr>
              <w:t>Interventions:</w:t>
            </w:r>
            <w:r w:rsidRPr="0098748F">
              <w:rPr>
                <w:rFonts w:cs="Arial"/>
                <w:b/>
                <w:color w:val="F99F2A" w:themeColor="accent3"/>
                <w:sz w:val="32"/>
                <w:szCs w:val="36"/>
              </w:rPr>
              <w:t xml:space="preserve"> </w:t>
            </w:r>
            <w:r w:rsidRPr="00DD439D">
              <w:rPr>
                <w:rFonts w:cs="Arial"/>
                <w:color w:val="7F7F7F" w:themeColor="text2"/>
                <w:sz w:val="20"/>
                <w:szCs w:val="20"/>
              </w:rPr>
              <w:t>Overview of key steps/work completed</w:t>
            </w:r>
            <w:r w:rsidRPr="00DD439D">
              <w:rPr>
                <w:rFonts w:cs="Arial"/>
                <w:b/>
                <w:color w:val="00A3E4" w:themeColor="accent2"/>
                <w:sz w:val="20"/>
              </w:rPr>
              <w:t xml:space="preserve"> </w:t>
            </w:r>
          </w:p>
          <w:p w14:paraId="73782A18" w14:textId="77777777" w:rsidR="00A45EE7" w:rsidRPr="00A84A4D" w:rsidRDefault="00A45EE7" w:rsidP="00A45EE7">
            <w:pPr>
              <w:pStyle w:val="Normal0"/>
              <w:numPr>
                <w:ilvl w:val="0"/>
                <w:numId w:val="9"/>
              </w:numPr>
              <w:tabs>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jc w:val="both"/>
              <w:rPr>
                <w:rFonts w:asciiTheme="minorBidi" w:hAnsiTheme="minorBidi" w:cstheme="minorBidi"/>
                <w:sz w:val="20"/>
                <w:szCs w:val="20"/>
              </w:rPr>
            </w:pPr>
            <w:r w:rsidRPr="00A84A4D">
              <w:rPr>
                <w:rFonts w:asciiTheme="minorBidi" w:hAnsiTheme="minorBidi" w:cstheme="minorBidi"/>
                <w:sz w:val="20"/>
                <w:szCs w:val="20"/>
              </w:rPr>
              <w:t>Team leader assigned each month facilitates in-patient and outpatient workflow making sure that all procedures are done within 24 hours. Prioritizing patient based on urgency is applied.</w:t>
            </w:r>
          </w:p>
          <w:p w14:paraId="63F3CD0F" w14:textId="77777777" w:rsidR="00A45EE7" w:rsidRPr="00A84A4D" w:rsidRDefault="00A45EE7" w:rsidP="00A45EE7">
            <w:pPr>
              <w:pStyle w:val="Normal0"/>
              <w:numPr>
                <w:ilvl w:val="0"/>
                <w:numId w:val="9"/>
              </w:numPr>
              <w:tabs>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jc w:val="both"/>
              <w:rPr>
                <w:rFonts w:asciiTheme="minorBidi" w:hAnsiTheme="minorBidi" w:cstheme="minorBidi"/>
                <w:sz w:val="20"/>
                <w:szCs w:val="20"/>
              </w:rPr>
            </w:pPr>
            <w:r w:rsidRPr="00A84A4D">
              <w:rPr>
                <w:rFonts w:asciiTheme="minorBidi" w:hAnsiTheme="minorBidi" w:cstheme="minorBidi"/>
                <w:sz w:val="20"/>
                <w:szCs w:val="20"/>
              </w:rPr>
              <w:t>Team leader closely monitors the Multi-Patient Task List in ICIS making sure that all procedures were completed and discharged from CNIL.</w:t>
            </w:r>
          </w:p>
          <w:p w14:paraId="359C2562" w14:textId="1B0E997C" w:rsidR="00B749DB" w:rsidRPr="00DD439D" w:rsidRDefault="00A45EE7" w:rsidP="00A45EE7">
            <w:pPr>
              <w:pStyle w:val="ListParagraph"/>
              <w:numPr>
                <w:ilvl w:val="0"/>
                <w:numId w:val="9"/>
              </w:numPr>
              <w:rPr>
                <w:rFonts w:cs="Arial"/>
                <w:color w:val="7F7F7F" w:themeColor="text2"/>
                <w:sz w:val="16"/>
              </w:rPr>
            </w:pPr>
            <w:r w:rsidRPr="00A84A4D">
              <w:rPr>
                <w:rFonts w:asciiTheme="minorBidi" w:hAnsiTheme="minorBidi"/>
                <w:sz w:val="20"/>
                <w:szCs w:val="20"/>
              </w:rPr>
              <w:t>TEE checklist was created to make sure patient is well-prepared prior to test and proper communication was established with the requesting department.</w:t>
            </w:r>
          </w:p>
        </w:tc>
      </w:tr>
      <w:tr w:rsidR="00B749DB" w:rsidRPr="00CD0A93" w14:paraId="63281D9D" w14:textId="77777777" w:rsidTr="00E212B0">
        <w:trPr>
          <w:trHeight w:val="1894"/>
        </w:trPr>
        <w:tc>
          <w:tcPr>
            <w:tcW w:w="10512" w:type="dxa"/>
          </w:tcPr>
          <w:p w14:paraId="02E603AB" w14:textId="77777777" w:rsidR="00B749DB" w:rsidRPr="00DD439D" w:rsidRDefault="00B749DB" w:rsidP="00E212B0">
            <w:pPr>
              <w:rPr>
                <w:rFonts w:cs="Arial"/>
                <w:b/>
                <w:color w:val="00A3E4" w:themeColor="accent2"/>
                <w:sz w:val="20"/>
              </w:rPr>
            </w:pPr>
            <w:r w:rsidRPr="0098748F">
              <w:rPr>
                <w:rFonts w:cs="Arial"/>
                <w:b/>
                <w:color w:val="F99F2A" w:themeColor="accent3"/>
                <w:sz w:val="24"/>
                <w:szCs w:val="24"/>
              </w:rPr>
              <w:t>Results:</w:t>
            </w:r>
            <w:r w:rsidRPr="0098748F">
              <w:rPr>
                <w:rFonts w:cs="Arial"/>
                <w:b/>
                <w:color w:val="F99F2A" w:themeColor="accent3"/>
                <w:sz w:val="24"/>
                <w:szCs w:val="28"/>
              </w:rPr>
              <w:t xml:space="preserve"> </w:t>
            </w:r>
            <w:r>
              <w:rPr>
                <w:rFonts w:cs="Arial"/>
                <w:color w:val="7F7F7F" w:themeColor="text2"/>
                <w:sz w:val="20"/>
                <w:szCs w:val="20"/>
              </w:rPr>
              <w:t>Insert relevant graphs and charts to illustrate improvement pre and post project</w:t>
            </w:r>
          </w:p>
          <w:p w14:paraId="4D276CEB" w14:textId="77777777" w:rsidR="00B749DB" w:rsidRDefault="00B749DB" w:rsidP="00E212B0">
            <w:pPr>
              <w:rPr>
                <w:rFonts w:cs="Arial"/>
                <w:b/>
                <w:color w:val="00A3E4" w:themeColor="accent2"/>
                <w:sz w:val="20"/>
              </w:rPr>
            </w:pPr>
            <w:r w:rsidRPr="00CD0A93">
              <w:rPr>
                <w:rFonts w:cs="Arial"/>
                <w:i/>
                <w:color w:val="7F7F7F" w:themeColor="text2"/>
                <w:sz w:val="16"/>
              </w:rPr>
              <w:t>(</w:t>
            </w:r>
            <w:r>
              <w:rPr>
                <w:rFonts w:cs="Arial"/>
                <w:i/>
                <w:color w:val="7F7F7F" w:themeColor="text2"/>
                <w:sz w:val="16"/>
              </w:rPr>
              <w:t>insert relevant graphs, data, charts, etc.)</w:t>
            </w:r>
            <w:r w:rsidRPr="00DD439D">
              <w:rPr>
                <w:rFonts w:cs="Arial"/>
                <w:b/>
                <w:color w:val="00A3E4" w:themeColor="accent2"/>
                <w:sz w:val="20"/>
              </w:rPr>
              <w:t xml:space="preserve"> </w:t>
            </w:r>
          </w:p>
          <w:p w14:paraId="06A75354" w14:textId="77777777" w:rsidR="00A45EE7" w:rsidRPr="00A84A4D" w:rsidRDefault="00A45EE7" w:rsidP="00A45EE7">
            <w:pPr>
              <w:rPr>
                <w:rFonts w:asciiTheme="minorBidi" w:hAnsiTheme="minorBidi"/>
                <w:sz w:val="20"/>
                <w:szCs w:val="20"/>
              </w:rPr>
            </w:pPr>
            <w:r w:rsidRPr="00A84A4D">
              <w:rPr>
                <w:rFonts w:asciiTheme="minorBidi" w:hAnsiTheme="minorBidi"/>
                <w:sz w:val="20"/>
                <w:szCs w:val="20"/>
              </w:rPr>
              <w:t>Taking mean and median of CNIL procedure delay is not applied since large volume of patients were analyzed and complexity of cases varies from one procedure to another.  Percentage was used to monitor if all the patients for cardiac procedures are done within 24 hours.</w:t>
            </w:r>
          </w:p>
          <w:p w14:paraId="5C3471AA" w14:textId="77777777" w:rsidR="00A45EE7" w:rsidRPr="00A84A4D" w:rsidRDefault="00A45EE7" w:rsidP="00A45EE7">
            <w:pPr>
              <w:rPr>
                <w:rFonts w:asciiTheme="minorBidi" w:hAnsiTheme="minorBidi"/>
                <w:sz w:val="20"/>
                <w:szCs w:val="20"/>
              </w:rPr>
            </w:pPr>
          </w:p>
          <w:p w14:paraId="62F970C8" w14:textId="77777777" w:rsidR="00A45EE7" w:rsidRPr="00A84A4D" w:rsidRDefault="00A45EE7" w:rsidP="00A45EE7">
            <w:pPr>
              <w:rPr>
                <w:rFonts w:asciiTheme="minorBidi" w:hAnsiTheme="minorBidi"/>
                <w:sz w:val="20"/>
                <w:szCs w:val="20"/>
              </w:rPr>
            </w:pPr>
            <w:r w:rsidRPr="00A84A4D">
              <w:rPr>
                <w:rFonts w:asciiTheme="minorBidi" w:hAnsiTheme="minorBidi"/>
                <w:sz w:val="20"/>
                <w:szCs w:val="20"/>
              </w:rPr>
              <w:t>Percentages of different procedures done within 24 hours are shown in the table below.</w:t>
            </w:r>
          </w:p>
          <w:p w14:paraId="16688353" w14:textId="547EBD50" w:rsidR="00A45EE7" w:rsidRDefault="00A45EE7" w:rsidP="00A45EE7">
            <w:pPr>
              <w:jc w:val="center"/>
              <w:rPr>
                <w:rFonts w:asciiTheme="majorBidi" w:hAnsiTheme="majorBidi" w:cstheme="majorBidi"/>
                <w:sz w:val="24"/>
                <w:szCs w:val="24"/>
              </w:rPr>
            </w:pPr>
          </w:p>
          <w:p w14:paraId="4282B263" w14:textId="4D2AF38D" w:rsidR="00A45EE7" w:rsidRDefault="00A45EE7" w:rsidP="00A84A4D">
            <w:pPr>
              <w:jc w:val="right"/>
              <w:rPr>
                <w:rFonts w:asciiTheme="majorBidi" w:hAnsiTheme="majorBidi" w:cstheme="majorBidi"/>
                <w:sz w:val="24"/>
                <w:szCs w:val="24"/>
              </w:rPr>
            </w:pPr>
            <w:r>
              <w:rPr>
                <w:noProof/>
                <w:lang w:val="en-US"/>
              </w:rPr>
              <w:lastRenderedPageBreak/>
              <w:drawing>
                <wp:inline distT="0" distB="0" distL="0" distR="0" wp14:anchorId="6F4BB5E1" wp14:editId="58470296">
                  <wp:extent cx="3182991" cy="2648261"/>
                  <wp:effectExtent l="0" t="0" r="1778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A84A4D">
              <w:rPr>
                <w:noProof/>
                <w:lang w:val="en-US"/>
              </w:rPr>
              <w:t xml:space="preserve"> </w:t>
            </w:r>
            <w:r w:rsidR="00A84A4D">
              <w:rPr>
                <w:noProof/>
                <w:lang w:val="en-US"/>
              </w:rPr>
              <w:drawing>
                <wp:inline distT="0" distB="0" distL="0" distR="0" wp14:anchorId="6DF4EB9A" wp14:editId="7266FC74">
                  <wp:extent cx="3200400" cy="2639060"/>
                  <wp:effectExtent l="0" t="0" r="0" b="889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FEE385A" w14:textId="73A1F532" w:rsidR="00A45EE7" w:rsidRDefault="00A45EE7" w:rsidP="00A84A4D">
            <w:pPr>
              <w:rPr>
                <w:rFonts w:asciiTheme="majorBidi" w:hAnsiTheme="majorBidi" w:cstheme="majorBidi"/>
                <w:sz w:val="24"/>
                <w:szCs w:val="24"/>
              </w:rPr>
            </w:pPr>
          </w:p>
          <w:p w14:paraId="49F34B24" w14:textId="0E46DB21" w:rsidR="00A45EE7" w:rsidRDefault="00A45EE7" w:rsidP="00A84A4D">
            <w:pPr>
              <w:jc w:val="center"/>
              <w:rPr>
                <w:rFonts w:asciiTheme="majorBidi" w:hAnsiTheme="majorBidi" w:cstheme="majorBidi"/>
                <w:sz w:val="24"/>
                <w:szCs w:val="24"/>
              </w:rPr>
            </w:pPr>
          </w:p>
          <w:p w14:paraId="1596887C" w14:textId="4F2E1D01" w:rsidR="00A45EE7" w:rsidRDefault="00A45EE7" w:rsidP="00A84A4D">
            <w:pPr>
              <w:jc w:val="center"/>
              <w:rPr>
                <w:rFonts w:asciiTheme="majorBidi" w:hAnsiTheme="majorBidi" w:cstheme="majorBidi"/>
                <w:sz w:val="24"/>
                <w:szCs w:val="24"/>
              </w:rPr>
            </w:pPr>
            <w:r>
              <w:rPr>
                <w:noProof/>
                <w:lang w:val="en-US"/>
              </w:rPr>
              <w:drawing>
                <wp:inline distT="0" distB="0" distL="0" distR="0" wp14:anchorId="79C01AC8" wp14:editId="09A10A0D">
                  <wp:extent cx="4658264" cy="2078355"/>
                  <wp:effectExtent l="0" t="0" r="9525" b="1714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F33F55E" w14:textId="4F513776" w:rsidR="00A45EE7" w:rsidRDefault="00A45EE7" w:rsidP="00A84A4D">
            <w:pPr>
              <w:jc w:val="center"/>
              <w:rPr>
                <w:rFonts w:asciiTheme="majorBidi" w:hAnsiTheme="majorBidi" w:cstheme="majorBidi"/>
                <w:sz w:val="24"/>
                <w:szCs w:val="24"/>
              </w:rPr>
            </w:pPr>
          </w:p>
          <w:p w14:paraId="55533354" w14:textId="3EDDE4A6" w:rsidR="00B749DB" w:rsidRDefault="00A84A4D" w:rsidP="00A84A4D">
            <w:pPr>
              <w:jc w:val="center"/>
              <w:rPr>
                <w:rFonts w:asciiTheme="majorBidi" w:hAnsiTheme="majorBidi" w:cstheme="majorBidi"/>
                <w:b/>
                <w:bCs/>
                <w:sz w:val="24"/>
                <w:szCs w:val="24"/>
              </w:rPr>
            </w:pPr>
            <w:r>
              <w:rPr>
                <w:noProof/>
                <w:lang w:val="en-US"/>
              </w:rPr>
              <w:drawing>
                <wp:inline distT="0" distB="0" distL="0" distR="0" wp14:anchorId="619986A6" wp14:editId="50B052B8">
                  <wp:extent cx="4632385" cy="2121535"/>
                  <wp:effectExtent l="0" t="0" r="15875" b="1206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762357D" w14:textId="77777777" w:rsidR="00A84A4D" w:rsidRDefault="00A84A4D" w:rsidP="00A45EE7">
            <w:pPr>
              <w:rPr>
                <w:rFonts w:asciiTheme="majorBidi" w:hAnsiTheme="majorBidi" w:cstheme="majorBidi"/>
                <w:b/>
                <w:bCs/>
                <w:sz w:val="24"/>
                <w:szCs w:val="24"/>
              </w:rPr>
            </w:pPr>
          </w:p>
          <w:p w14:paraId="7C8A5D3E" w14:textId="25F223C6" w:rsidR="00272A3E" w:rsidRPr="00A45EE7" w:rsidRDefault="00272A3E" w:rsidP="00A45EE7">
            <w:pPr>
              <w:rPr>
                <w:rFonts w:asciiTheme="majorBidi" w:hAnsiTheme="majorBidi" w:cstheme="majorBidi"/>
                <w:b/>
                <w:bCs/>
                <w:sz w:val="24"/>
                <w:szCs w:val="24"/>
              </w:rPr>
            </w:pPr>
            <w:bookmarkStart w:id="0" w:name="_GoBack"/>
            <w:bookmarkEnd w:id="0"/>
          </w:p>
        </w:tc>
      </w:tr>
    </w:tbl>
    <w:p w14:paraId="15050740" w14:textId="77777777" w:rsidR="00B749DB" w:rsidRDefault="00B749DB" w:rsidP="00B749DB"/>
    <w:tbl>
      <w:tblPr>
        <w:tblStyle w:val="TableGrid"/>
        <w:tblW w:w="10519" w:type="dxa"/>
        <w:tblLook w:val="04A0" w:firstRow="1" w:lastRow="0" w:firstColumn="1" w:lastColumn="0" w:noHBand="0" w:noVBand="1"/>
      </w:tblPr>
      <w:tblGrid>
        <w:gridCol w:w="5125"/>
        <w:gridCol w:w="5394"/>
      </w:tblGrid>
      <w:tr w:rsidR="00B749DB" w:rsidRPr="00CD0A93" w14:paraId="66779C88" w14:textId="77777777" w:rsidTr="00B749DB">
        <w:trPr>
          <w:trHeight w:val="282"/>
        </w:trPr>
        <w:tc>
          <w:tcPr>
            <w:tcW w:w="5125" w:type="dxa"/>
            <w:tcBorders>
              <w:top w:val="nil"/>
              <w:left w:val="nil"/>
              <w:bottom w:val="nil"/>
              <w:right w:val="nil"/>
            </w:tcBorders>
            <w:shd w:val="clear" w:color="auto" w:fill="F99F2A" w:themeFill="accent3"/>
          </w:tcPr>
          <w:p w14:paraId="7CF3D559" w14:textId="77777777" w:rsidR="00B749DB" w:rsidRPr="0098748F" w:rsidRDefault="00B749DB" w:rsidP="00E212B0">
            <w:pPr>
              <w:rPr>
                <w:rFonts w:cs="Arial"/>
                <w:sz w:val="24"/>
                <w:szCs w:val="28"/>
              </w:rPr>
            </w:pPr>
            <w:r w:rsidRPr="0098748F">
              <w:rPr>
                <w:rFonts w:cs="Arial"/>
                <w:b/>
                <w:color w:val="FFFFFF" w:themeColor="background1"/>
                <w:sz w:val="24"/>
                <w:szCs w:val="28"/>
              </w:rPr>
              <w:t>Project Lead</w:t>
            </w:r>
          </w:p>
        </w:tc>
        <w:tc>
          <w:tcPr>
            <w:tcW w:w="5394" w:type="dxa"/>
            <w:tcBorders>
              <w:top w:val="nil"/>
              <w:left w:val="nil"/>
              <w:bottom w:val="nil"/>
              <w:right w:val="nil"/>
            </w:tcBorders>
            <w:shd w:val="clear" w:color="auto" w:fill="F99F2A" w:themeFill="accent3"/>
          </w:tcPr>
          <w:p w14:paraId="314CB2E4" w14:textId="77777777" w:rsidR="00B749DB" w:rsidRPr="0098748F" w:rsidRDefault="00B749DB" w:rsidP="00E212B0">
            <w:pPr>
              <w:rPr>
                <w:rFonts w:cs="Arial"/>
                <w:b/>
                <w:sz w:val="24"/>
                <w:szCs w:val="28"/>
              </w:rPr>
            </w:pPr>
            <w:r w:rsidRPr="0098748F">
              <w:rPr>
                <w:rFonts w:cs="Arial"/>
                <w:b/>
                <w:color w:val="FFFFFF" w:themeColor="background1"/>
                <w:sz w:val="24"/>
                <w:szCs w:val="28"/>
              </w:rPr>
              <w:t>Team Members</w:t>
            </w:r>
          </w:p>
        </w:tc>
      </w:tr>
      <w:tr w:rsidR="00B749DB" w:rsidRPr="00CD0A93" w14:paraId="50FCFDF4" w14:textId="77777777" w:rsidTr="00E212B0">
        <w:trPr>
          <w:trHeight w:val="125"/>
        </w:trPr>
        <w:tc>
          <w:tcPr>
            <w:tcW w:w="5125" w:type="dxa"/>
            <w:tcBorders>
              <w:top w:val="nil"/>
              <w:left w:val="nil"/>
              <w:bottom w:val="nil"/>
              <w:right w:val="nil"/>
            </w:tcBorders>
          </w:tcPr>
          <w:p w14:paraId="15BD0718" w14:textId="77777777" w:rsidR="00B749DB" w:rsidRPr="00E23C1B" w:rsidRDefault="00B749DB" w:rsidP="00E212B0">
            <w:pPr>
              <w:rPr>
                <w:rFonts w:cs="Arial"/>
                <w:b/>
                <w:color w:val="000000" w:themeColor="text1"/>
                <w:sz w:val="20"/>
              </w:rPr>
            </w:pPr>
            <w:r w:rsidRPr="00E23C1B">
              <w:rPr>
                <w:rFonts w:cs="Arial"/>
                <w:b/>
                <w:color w:val="000000" w:themeColor="text1"/>
                <w:sz w:val="20"/>
              </w:rPr>
              <w:t xml:space="preserve">Name </w:t>
            </w:r>
          </w:p>
          <w:p w14:paraId="0FC5D699" w14:textId="77777777" w:rsidR="00B749DB" w:rsidRPr="00CD0A93" w:rsidRDefault="00B749DB" w:rsidP="00E212B0">
            <w:pPr>
              <w:rPr>
                <w:rFonts w:cs="Arial"/>
                <w:color w:val="00A3E4" w:themeColor="accent2"/>
                <w:sz w:val="20"/>
              </w:rPr>
            </w:pPr>
            <w:r w:rsidRPr="00CD0A93">
              <w:rPr>
                <w:rFonts w:cs="Arial"/>
                <w:i/>
                <w:color w:val="7F7F7F" w:themeColor="text2"/>
                <w:sz w:val="16"/>
              </w:rPr>
              <w:t>(person accountable</w:t>
            </w:r>
            <w:r>
              <w:rPr>
                <w:rFonts w:cs="Arial"/>
                <w:i/>
                <w:color w:val="7F7F7F" w:themeColor="text2"/>
                <w:sz w:val="16"/>
              </w:rPr>
              <w:t xml:space="preserve"> for project)</w:t>
            </w:r>
          </w:p>
        </w:tc>
        <w:tc>
          <w:tcPr>
            <w:tcW w:w="5394" w:type="dxa"/>
            <w:tcBorders>
              <w:top w:val="nil"/>
              <w:left w:val="nil"/>
              <w:bottom w:val="nil"/>
              <w:right w:val="nil"/>
            </w:tcBorders>
          </w:tcPr>
          <w:p w14:paraId="33C66BDF" w14:textId="77777777" w:rsidR="00B749DB" w:rsidRDefault="00B749DB" w:rsidP="00E212B0">
            <w:pPr>
              <w:rPr>
                <w:rFonts w:cs="Arial"/>
                <w:b/>
                <w:color w:val="000000" w:themeColor="text1"/>
                <w:sz w:val="20"/>
              </w:rPr>
            </w:pPr>
            <w:r w:rsidRPr="00C441A9">
              <w:rPr>
                <w:rFonts w:cs="Arial"/>
                <w:b/>
                <w:color w:val="000000" w:themeColor="text1"/>
                <w:sz w:val="20"/>
              </w:rPr>
              <w:t>Names</w:t>
            </w:r>
          </w:p>
          <w:p w14:paraId="5E251E01" w14:textId="77777777" w:rsidR="00B749DB" w:rsidRPr="00CD0A93" w:rsidRDefault="00B749DB" w:rsidP="00E212B0">
            <w:pPr>
              <w:rPr>
                <w:rFonts w:cs="Arial"/>
                <w:color w:val="00A3E4" w:themeColor="accent2"/>
                <w:sz w:val="20"/>
              </w:rPr>
            </w:pPr>
            <w:r w:rsidRPr="00CD0A93">
              <w:rPr>
                <w:rFonts w:cs="Arial"/>
                <w:i/>
                <w:color w:val="7F7F7F" w:themeColor="text2"/>
                <w:sz w:val="16"/>
              </w:rPr>
              <w:t>(person</w:t>
            </w:r>
            <w:r>
              <w:rPr>
                <w:rFonts w:cs="Arial"/>
                <w:i/>
                <w:color w:val="7F7F7F" w:themeColor="text2"/>
                <w:sz w:val="16"/>
              </w:rPr>
              <w:t>s involved in project)</w:t>
            </w:r>
          </w:p>
        </w:tc>
      </w:tr>
      <w:tr w:rsidR="00BF5A2A" w:rsidRPr="00DD439D" w14:paraId="4151AAE5" w14:textId="77777777" w:rsidTr="00E212B0">
        <w:trPr>
          <w:trHeight w:val="275"/>
        </w:trPr>
        <w:tc>
          <w:tcPr>
            <w:tcW w:w="5125" w:type="dxa"/>
            <w:tcBorders>
              <w:top w:val="nil"/>
              <w:left w:val="nil"/>
              <w:bottom w:val="nil"/>
              <w:right w:val="nil"/>
            </w:tcBorders>
          </w:tcPr>
          <w:p w14:paraId="14A76192" w14:textId="67B54727" w:rsidR="00BF5A2A" w:rsidRPr="00DD439D" w:rsidRDefault="00DF44BF" w:rsidP="00DF44BF">
            <w:pPr>
              <w:rPr>
                <w:rFonts w:cs="Arial"/>
                <w:sz w:val="20"/>
                <w:szCs w:val="20"/>
              </w:rPr>
            </w:pPr>
            <w:r w:rsidRPr="00DF44BF">
              <w:rPr>
                <w:rFonts w:cs="Arial"/>
                <w:sz w:val="20"/>
                <w:szCs w:val="20"/>
                <w:lang w:val="en-US"/>
              </w:rPr>
              <w:t>Saud Al-Ghamdi</w:t>
            </w:r>
          </w:p>
        </w:tc>
        <w:sdt>
          <w:sdtPr>
            <w:rPr>
              <w:rFonts w:cs="Arial"/>
              <w:sz w:val="20"/>
              <w:szCs w:val="20"/>
            </w:rPr>
            <w:alias w:val="Project Members"/>
            <w:tag w:val="Project Members"/>
            <w:id w:val="438340057"/>
          </w:sdtPr>
          <w:sdtEndPr/>
          <w:sdtContent>
            <w:tc>
              <w:tcPr>
                <w:tcW w:w="5394" w:type="dxa"/>
                <w:tcBorders>
                  <w:top w:val="nil"/>
                  <w:left w:val="nil"/>
                  <w:bottom w:val="nil"/>
                  <w:right w:val="nil"/>
                </w:tcBorders>
              </w:tcPr>
              <w:p w14:paraId="5B5942D5" w14:textId="648234E0" w:rsidR="00B73D9A" w:rsidRPr="00B73D9A" w:rsidRDefault="00B73D9A" w:rsidP="00B73D9A">
                <w:pPr>
                  <w:rPr>
                    <w:rFonts w:cs="Arial"/>
                    <w:sz w:val="20"/>
                    <w:szCs w:val="20"/>
                  </w:rPr>
                </w:pPr>
                <w:r>
                  <w:rPr>
                    <w:rFonts w:cs="Arial"/>
                    <w:sz w:val="20"/>
                    <w:szCs w:val="20"/>
                  </w:rPr>
                  <w:t>Ruby Negrillo</w:t>
                </w:r>
              </w:p>
              <w:p w14:paraId="0A65D4E0" w14:textId="012BDC10" w:rsidR="00B73D9A" w:rsidRPr="00B73D9A" w:rsidRDefault="00DF44BF" w:rsidP="00B73D9A">
                <w:pPr>
                  <w:rPr>
                    <w:rFonts w:cs="Arial"/>
                    <w:sz w:val="20"/>
                    <w:szCs w:val="20"/>
                  </w:rPr>
                </w:pPr>
                <w:r>
                  <w:rPr>
                    <w:rFonts w:cs="Arial"/>
                    <w:sz w:val="20"/>
                    <w:szCs w:val="20"/>
                  </w:rPr>
                  <w:t>Avegin Fajardo</w:t>
                </w:r>
              </w:p>
              <w:p w14:paraId="7FA453A3" w14:textId="5FB1CC1D" w:rsidR="00B73D9A" w:rsidRPr="00B73D9A" w:rsidRDefault="00DF44BF" w:rsidP="00B73D9A">
                <w:pPr>
                  <w:rPr>
                    <w:rFonts w:cs="Arial"/>
                    <w:sz w:val="20"/>
                    <w:szCs w:val="20"/>
                  </w:rPr>
                </w:pPr>
                <w:r>
                  <w:rPr>
                    <w:rFonts w:cs="Arial"/>
                    <w:sz w:val="20"/>
                    <w:szCs w:val="20"/>
                  </w:rPr>
                  <w:t>Gemma Cubos</w:t>
                </w:r>
              </w:p>
              <w:p w14:paraId="5E29923E" w14:textId="22F0F456" w:rsidR="00B73D9A" w:rsidRPr="00B73D9A" w:rsidRDefault="00DF44BF" w:rsidP="00B73D9A">
                <w:pPr>
                  <w:rPr>
                    <w:rFonts w:cs="Arial"/>
                    <w:sz w:val="20"/>
                    <w:szCs w:val="20"/>
                  </w:rPr>
                </w:pPr>
                <w:r>
                  <w:rPr>
                    <w:rFonts w:cs="Arial"/>
                    <w:sz w:val="20"/>
                    <w:szCs w:val="20"/>
                  </w:rPr>
                  <w:t>Frances Soriano</w:t>
                </w:r>
              </w:p>
              <w:p w14:paraId="7BDC4271" w14:textId="1377A860" w:rsidR="00B73D9A" w:rsidRPr="00B73D9A" w:rsidRDefault="00DF44BF" w:rsidP="00B73D9A">
                <w:pPr>
                  <w:rPr>
                    <w:rFonts w:cs="Arial"/>
                    <w:sz w:val="20"/>
                    <w:szCs w:val="20"/>
                  </w:rPr>
                </w:pPr>
                <w:r>
                  <w:rPr>
                    <w:rFonts w:cs="Arial"/>
                    <w:sz w:val="20"/>
                    <w:szCs w:val="20"/>
                  </w:rPr>
                  <w:t>Shaian Shesha</w:t>
                </w:r>
              </w:p>
              <w:p w14:paraId="4BEDD4CC" w14:textId="05434478" w:rsidR="00B73D9A" w:rsidRPr="00B73D9A" w:rsidRDefault="00DF44BF" w:rsidP="00B73D9A">
                <w:pPr>
                  <w:rPr>
                    <w:rFonts w:cs="Arial"/>
                    <w:sz w:val="20"/>
                    <w:szCs w:val="20"/>
                  </w:rPr>
                </w:pPr>
                <w:r>
                  <w:rPr>
                    <w:rFonts w:cs="Arial"/>
                    <w:sz w:val="20"/>
                    <w:szCs w:val="20"/>
                  </w:rPr>
                  <w:t>Emma Concepcion dela Vega</w:t>
                </w:r>
              </w:p>
              <w:p w14:paraId="7456CF0A" w14:textId="7E0977BD" w:rsidR="00BF5A2A" w:rsidRPr="00DD439D" w:rsidRDefault="00B73D9A" w:rsidP="00B73D9A">
                <w:pPr>
                  <w:rPr>
                    <w:rFonts w:cs="Arial"/>
                    <w:sz w:val="20"/>
                    <w:szCs w:val="20"/>
                  </w:rPr>
                </w:pPr>
                <w:r w:rsidRPr="00B73D9A">
                  <w:rPr>
                    <w:rFonts w:cs="Arial"/>
                    <w:sz w:val="20"/>
                    <w:szCs w:val="20"/>
                  </w:rPr>
                  <w:t>Rola Al Khattib</w:t>
                </w:r>
              </w:p>
            </w:tc>
          </w:sdtContent>
        </w:sdt>
      </w:tr>
    </w:tbl>
    <w:p w14:paraId="7515DB32" w14:textId="77777777" w:rsidR="00B749DB" w:rsidRPr="00DD439D" w:rsidRDefault="00B749DB" w:rsidP="00B749DB">
      <w:pPr>
        <w:rPr>
          <w:color w:val="000000" w:themeColor="text1"/>
          <w:sz w:val="20"/>
          <w:szCs w:val="20"/>
        </w:rPr>
      </w:pPr>
    </w:p>
    <w:sectPr w:rsidR="00B749DB" w:rsidRPr="00DD439D" w:rsidSect="00BE35DC">
      <w:pgSz w:w="11906" w:h="16838" w:code="9"/>
      <w:pgMar w:top="450" w:right="720" w:bottom="144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3F998" w14:textId="77777777" w:rsidR="00254F67" w:rsidRDefault="00254F67" w:rsidP="00DA3815">
      <w:pPr>
        <w:spacing w:line="240" w:lineRule="auto"/>
      </w:pPr>
      <w:r>
        <w:separator/>
      </w:r>
    </w:p>
  </w:endnote>
  <w:endnote w:type="continuationSeparator" w:id="0">
    <w:p w14:paraId="0D2CC37C" w14:textId="77777777" w:rsidR="00254F67" w:rsidRDefault="00254F67" w:rsidP="00DA3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8E57A" w14:textId="77777777" w:rsidR="00254F67" w:rsidRDefault="00254F67" w:rsidP="00DA3815">
      <w:pPr>
        <w:spacing w:line="240" w:lineRule="auto"/>
      </w:pPr>
      <w:r>
        <w:separator/>
      </w:r>
    </w:p>
  </w:footnote>
  <w:footnote w:type="continuationSeparator" w:id="0">
    <w:p w14:paraId="63EA651F" w14:textId="77777777" w:rsidR="00254F67" w:rsidRDefault="00254F67" w:rsidP="00DA38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318C"/>
    <w:multiLevelType w:val="hybridMultilevel"/>
    <w:tmpl w:val="E9B8B662"/>
    <w:lvl w:ilvl="0" w:tplc="F1D61DAE">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DC44B6"/>
    <w:multiLevelType w:val="hybridMultilevel"/>
    <w:tmpl w:val="5C6C101E"/>
    <w:lvl w:ilvl="0" w:tplc="EF702AF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1325C4E"/>
    <w:multiLevelType w:val="hybridMultilevel"/>
    <w:tmpl w:val="205CC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A01F9"/>
    <w:multiLevelType w:val="hybridMultilevel"/>
    <w:tmpl w:val="B360E0BE"/>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195088C"/>
    <w:multiLevelType w:val="hybridMultilevel"/>
    <w:tmpl w:val="3782B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B593496"/>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D9E4F10"/>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22D14C4"/>
    <w:multiLevelType w:val="hybridMultilevel"/>
    <w:tmpl w:val="A1445918"/>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49872B7"/>
    <w:multiLevelType w:val="hybridMultilevel"/>
    <w:tmpl w:val="F0800B0A"/>
    <w:lvl w:ilvl="0" w:tplc="7CC2C2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8AE2221"/>
    <w:multiLevelType w:val="hybridMultilevel"/>
    <w:tmpl w:val="FFDADA06"/>
    <w:lvl w:ilvl="0" w:tplc="53FEC9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B660511"/>
    <w:multiLevelType w:val="hybridMultilevel"/>
    <w:tmpl w:val="00726074"/>
    <w:lvl w:ilvl="0" w:tplc="57E44D22">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00A75AE"/>
    <w:multiLevelType w:val="hybridMultilevel"/>
    <w:tmpl w:val="B95EDE80"/>
    <w:lvl w:ilvl="0" w:tplc="0AB668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10A5DF3"/>
    <w:multiLevelType w:val="hybridMultilevel"/>
    <w:tmpl w:val="F5741712"/>
    <w:lvl w:ilvl="0" w:tplc="01C6732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2DB1D46"/>
    <w:multiLevelType w:val="hybridMultilevel"/>
    <w:tmpl w:val="14CC4786"/>
    <w:lvl w:ilvl="0" w:tplc="44F86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63E7E2A"/>
    <w:multiLevelType w:val="hybridMultilevel"/>
    <w:tmpl w:val="3F180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77B0068"/>
    <w:multiLevelType w:val="hybridMultilevel"/>
    <w:tmpl w:val="8B664E6C"/>
    <w:lvl w:ilvl="0" w:tplc="BF78DB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A107DAF"/>
    <w:multiLevelType w:val="hybridMultilevel"/>
    <w:tmpl w:val="DD9E8E1A"/>
    <w:lvl w:ilvl="0" w:tplc="BF7E0044">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BBA575A"/>
    <w:multiLevelType w:val="hybridMultilevel"/>
    <w:tmpl w:val="DB24A9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85B5C61"/>
    <w:multiLevelType w:val="hybridMultilevel"/>
    <w:tmpl w:val="7090CF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A6A553B"/>
    <w:multiLevelType w:val="hybridMultilevel"/>
    <w:tmpl w:val="EBD84C9E"/>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B0A6B14"/>
    <w:multiLevelType w:val="hybridMultilevel"/>
    <w:tmpl w:val="66F65024"/>
    <w:lvl w:ilvl="0" w:tplc="8796E9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D5D7CEC"/>
    <w:multiLevelType w:val="hybridMultilevel"/>
    <w:tmpl w:val="87B0DB1C"/>
    <w:lvl w:ilvl="0" w:tplc="CB9EE5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1A002BE"/>
    <w:multiLevelType w:val="hybridMultilevel"/>
    <w:tmpl w:val="B38EC106"/>
    <w:lvl w:ilvl="0" w:tplc="D320FC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3947123"/>
    <w:multiLevelType w:val="hybridMultilevel"/>
    <w:tmpl w:val="218E9B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73B0FEC"/>
    <w:multiLevelType w:val="hybridMultilevel"/>
    <w:tmpl w:val="24BA5F6C"/>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9A532F9"/>
    <w:multiLevelType w:val="hybridMultilevel"/>
    <w:tmpl w:val="5ECE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F75BD4"/>
    <w:multiLevelType w:val="hybridMultilevel"/>
    <w:tmpl w:val="1EE8108E"/>
    <w:lvl w:ilvl="0" w:tplc="234A5B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1563D18"/>
    <w:multiLevelType w:val="hybridMultilevel"/>
    <w:tmpl w:val="080AD7E6"/>
    <w:lvl w:ilvl="0" w:tplc="F8BC09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44D0E08"/>
    <w:multiLevelType w:val="hybridMultilevel"/>
    <w:tmpl w:val="E69A3722"/>
    <w:lvl w:ilvl="0" w:tplc="77E616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4BE6E12"/>
    <w:multiLevelType w:val="hybridMultilevel"/>
    <w:tmpl w:val="FA6C8AC2"/>
    <w:lvl w:ilvl="0" w:tplc="414EB4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5922A74"/>
    <w:multiLevelType w:val="hybridMultilevel"/>
    <w:tmpl w:val="ABE4D4C0"/>
    <w:lvl w:ilvl="0" w:tplc="B56EE7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3"/>
  </w:num>
  <w:num w:numId="3">
    <w:abstractNumId w:val="8"/>
  </w:num>
  <w:num w:numId="4">
    <w:abstractNumId w:val="28"/>
  </w:num>
  <w:num w:numId="5">
    <w:abstractNumId w:val="20"/>
  </w:num>
  <w:num w:numId="6">
    <w:abstractNumId w:val="6"/>
  </w:num>
  <w:num w:numId="7">
    <w:abstractNumId w:val="0"/>
  </w:num>
  <w:num w:numId="8">
    <w:abstractNumId w:val="5"/>
  </w:num>
  <w:num w:numId="9">
    <w:abstractNumId w:val="7"/>
  </w:num>
  <w:num w:numId="10">
    <w:abstractNumId w:val="3"/>
  </w:num>
  <w:num w:numId="11">
    <w:abstractNumId w:val="24"/>
  </w:num>
  <w:num w:numId="12">
    <w:abstractNumId w:val="23"/>
  </w:num>
  <w:num w:numId="13">
    <w:abstractNumId w:val="4"/>
  </w:num>
  <w:num w:numId="14">
    <w:abstractNumId w:val="17"/>
  </w:num>
  <w:num w:numId="15">
    <w:abstractNumId w:val="18"/>
  </w:num>
  <w:num w:numId="16">
    <w:abstractNumId w:val="29"/>
  </w:num>
  <w:num w:numId="17">
    <w:abstractNumId w:val="19"/>
  </w:num>
  <w:num w:numId="18">
    <w:abstractNumId w:val="1"/>
  </w:num>
  <w:num w:numId="19">
    <w:abstractNumId w:val="16"/>
  </w:num>
  <w:num w:numId="20">
    <w:abstractNumId w:val="9"/>
  </w:num>
  <w:num w:numId="21">
    <w:abstractNumId w:val="22"/>
  </w:num>
  <w:num w:numId="22">
    <w:abstractNumId w:val="15"/>
  </w:num>
  <w:num w:numId="23">
    <w:abstractNumId w:val="11"/>
  </w:num>
  <w:num w:numId="24">
    <w:abstractNumId w:val="12"/>
  </w:num>
  <w:num w:numId="25">
    <w:abstractNumId w:val="30"/>
  </w:num>
  <w:num w:numId="26">
    <w:abstractNumId w:val="26"/>
  </w:num>
  <w:num w:numId="27">
    <w:abstractNumId w:val="10"/>
  </w:num>
  <w:num w:numId="28">
    <w:abstractNumId w:val="27"/>
  </w:num>
  <w:num w:numId="29">
    <w:abstractNumId w:val="21"/>
  </w:num>
  <w:num w:numId="30">
    <w:abstractNumId w:val="2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5E"/>
    <w:rsid w:val="00000E88"/>
    <w:rsid w:val="000166E9"/>
    <w:rsid w:val="00076024"/>
    <w:rsid w:val="0008253B"/>
    <w:rsid w:val="00097EAF"/>
    <w:rsid w:val="000D71CC"/>
    <w:rsid w:val="000E06C4"/>
    <w:rsid w:val="000F31F0"/>
    <w:rsid w:val="001244EA"/>
    <w:rsid w:val="00125AEE"/>
    <w:rsid w:val="001942D3"/>
    <w:rsid w:val="001C31B9"/>
    <w:rsid w:val="001D1B42"/>
    <w:rsid w:val="001E18CF"/>
    <w:rsid w:val="001E7C56"/>
    <w:rsid w:val="0023755E"/>
    <w:rsid w:val="00254F67"/>
    <w:rsid w:val="00272A3E"/>
    <w:rsid w:val="00274E65"/>
    <w:rsid w:val="00294548"/>
    <w:rsid w:val="00297D61"/>
    <w:rsid w:val="003017E6"/>
    <w:rsid w:val="00303D94"/>
    <w:rsid w:val="00321654"/>
    <w:rsid w:val="00327276"/>
    <w:rsid w:val="0035648C"/>
    <w:rsid w:val="00362771"/>
    <w:rsid w:val="00363BB4"/>
    <w:rsid w:val="0037000B"/>
    <w:rsid w:val="00374354"/>
    <w:rsid w:val="00377B5B"/>
    <w:rsid w:val="003D4C9D"/>
    <w:rsid w:val="004104F7"/>
    <w:rsid w:val="004354BE"/>
    <w:rsid w:val="00440AFE"/>
    <w:rsid w:val="004714F0"/>
    <w:rsid w:val="004910B3"/>
    <w:rsid w:val="00493ED8"/>
    <w:rsid w:val="004D2577"/>
    <w:rsid w:val="00504D15"/>
    <w:rsid w:val="00511D7C"/>
    <w:rsid w:val="00522F51"/>
    <w:rsid w:val="0052368C"/>
    <w:rsid w:val="00547293"/>
    <w:rsid w:val="00570D98"/>
    <w:rsid w:val="00581F4F"/>
    <w:rsid w:val="00597FE0"/>
    <w:rsid w:val="005F78B0"/>
    <w:rsid w:val="00616BAB"/>
    <w:rsid w:val="00642462"/>
    <w:rsid w:val="0065184C"/>
    <w:rsid w:val="006C3F74"/>
    <w:rsid w:val="006C5CC5"/>
    <w:rsid w:val="006D63B1"/>
    <w:rsid w:val="0076391E"/>
    <w:rsid w:val="007D68EF"/>
    <w:rsid w:val="0080056A"/>
    <w:rsid w:val="00847F33"/>
    <w:rsid w:val="008B786E"/>
    <w:rsid w:val="008E6640"/>
    <w:rsid w:val="00923B4A"/>
    <w:rsid w:val="00944197"/>
    <w:rsid w:val="00951452"/>
    <w:rsid w:val="00964042"/>
    <w:rsid w:val="0097107A"/>
    <w:rsid w:val="00981B8B"/>
    <w:rsid w:val="0098748F"/>
    <w:rsid w:val="009A5985"/>
    <w:rsid w:val="009B1578"/>
    <w:rsid w:val="009B76B3"/>
    <w:rsid w:val="009C47EA"/>
    <w:rsid w:val="009C4B13"/>
    <w:rsid w:val="00A11756"/>
    <w:rsid w:val="00A22B24"/>
    <w:rsid w:val="00A24EAE"/>
    <w:rsid w:val="00A2683F"/>
    <w:rsid w:val="00A45EE7"/>
    <w:rsid w:val="00A70EA8"/>
    <w:rsid w:val="00A84A4D"/>
    <w:rsid w:val="00A950F0"/>
    <w:rsid w:val="00AE2E61"/>
    <w:rsid w:val="00AF2E89"/>
    <w:rsid w:val="00B236BD"/>
    <w:rsid w:val="00B57125"/>
    <w:rsid w:val="00B67535"/>
    <w:rsid w:val="00B73D9A"/>
    <w:rsid w:val="00B749DB"/>
    <w:rsid w:val="00B82581"/>
    <w:rsid w:val="00BD5296"/>
    <w:rsid w:val="00BE35DC"/>
    <w:rsid w:val="00BE6482"/>
    <w:rsid w:val="00BF3E2E"/>
    <w:rsid w:val="00BF5A2A"/>
    <w:rsid w:val="00C23C33"/>
    <w:rsid w:val="00C345DC"/>
    <w:rsid w:val="00C441A9"/>
    <w:rsid w:val="00C60581"/>
    <w:rsid w:val="00C7337A"/>
    <w:rsid w:val="00C84A93"/>
    <w:rsid w:val="00C94ACA"/>
    <w:rsid w:val="00CB75A8"/>
    <w:rsid w:val="00CC0AD8"/>
    <w:rsid w:val="00CD0A93"/>
    <w:rsid w:val="00D1655C"/>
    <w:rsid w:val="00DA3815"/>
    <w:rsid w:val="00DD439D"/>
    <w:rsid w:val="00DF44BF"/>
    <w:rsid w:val="00E23C1B"/>
    <w:rsid w:val="00E53924"/>
    <w:rsid w:val="00EB0D7B"/>
    <w:rsid w:val="00ED38E1"/>
    <w:rsid w:val="00F11F8C"/>
    <w:rsid w:val="00F3533A"/>
    <w:rsid w:val="00F63B9D"/>
    <w:rsid w:val="00F66496"/>
    <w:rsid w:val="00F74338"/>
    <w:rsid w:val="00FC3EA3"/>
    <w:rsid w:val="00FF407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777C21"/>
  <w15:docId w15:val="{4AC055DA-CC65-49D3-968E-646A8DDF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 w:type="paragraph" w:customStyle="1" w:styleId="Normal0">
    <w:name w:val="[Normal]"/>
    <w:rsid w:val="00A45EE7"/>
    <w:pPr>
      <w:autoSpaceDE w:val="0"/>
      <w:autoSpaceDN w:val="0"/>
      <w:adjustRightInd w:val="0"/>
      <w:spacing w:line="240" w:lineRule="auto"/>
    </w:pPr>
    <w:rPr>
      <w:rFonts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j68486\Desktop\Book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j68486\Desktop\Book1.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593285214348207"/>
          <c:y val="0.2088079615048119"/>
          <c:w val="0.86720734908136488"/>
          <c:h val="0.60113808690580339"/>
        </c:manualLayout>
      </c:layout>
      <c:bar3DChart>
        <c:barDir val="col"/>
        <c:grouping val="clustered"/>
        <c:varyColors val="0"/>
        <c:ser>
          <c:idx val="0"/>
          <c:order val="0"/>
          <c:tx>
            <c:strRef>
              <c:f>Sheet1!$A$2</c:f>
              <c:strCache>
                <c:ptCount val="1"/>
                <c:pt idx="0">
                  <c:v>DEM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Sheet1!$B$1:$F$1</c:f>
              <c:strCache>
                <c:ptCount val="5"/>
                <c:pt idx="0">
                  <c:v>Aug</c:v>
                </c:pt>
                <c:pt idx="1">
                  <c:v>Sept</c:v>
                </c:pt>
                <c:pt idx="2">
                  <c:v>Oct</c:v>
                </c:pt>
                <c:pt idx="3">
                  <c:v>Nov</c:v>
                </c:pt>
                <c:pt idx="4">
                  <c:v>Dec</c:v>
                </c:pt>
              </c:strCache>
            </c:strRef>
          </c:cat>
          <c:val>
            <c:numRef>
              <c:f>Sheet1!$B$2:$F$2</c:f>
              <c:numCache>
                <c:formatCode>0%</c:formatCode>
                <c:ptCount val="5"/>
                <c:pt idx="0">
                  <c:v>0.98</c:v>
                </c:pt>
                <c:pt idx="1">
                  <c:v>1</c:v>
                </c:pt>
                <c:pt idx="2">
                  <c:v>1</c:v>
                </c:pt>
                <c:pt idx="3">
                  <c:v>1</c:v>
                </c:pt>
                <c:pt idx="4">
                  <c:v>1</c:v>
                </c:pt>
              </c:numCache>
            </c:numRef>
          </c:val>
        </c:ser>
        <c:ser>
          <c:idx val="1"/>
          <c:order val="1"/>
          <c:tx>
            <c:strRef>
              <c:f>Sheet1!$A$3</c:f>
              <c:strCache>
                <c:ptCount val="1"/>
                <c:pt idx="0">
                  <c:v>5 North</c:v>
                </c:pt>
              </c:strCache>
            </c:strRef>
          </c:tx>
          <c:invertIfNegative val="0"/>
          <c:cat>
            <c:strRef>
              <c:f>Sheet1!$B$1:$F$1</c:f>
              <c:strCache>
                <c:ptCount val="5"/>
                <c:pt idx="0">
                  <c:v>Aug</c:v>
                </c:pt>
                <c:pt idx="1">
                  <c:v>Sept</c:v>
                </c:pt>
                <c:pt idx="2">
                  <c:v>Oct</c:v>
                </c:pt>
                <c:pt idx="3">
                  <c:v>Nov</c:v>
                </c:pt>
                <c:pt idx="4">
                  <c:v>Dec</c:v>
                </c:pt>
              </c:strCache>
            </c:strRef>
          </c:cat>
          <c:val>
            <c:numRef>
              <c:f>Sheet1!$B$3:$F$3</c:f>
              <c:numCache>
                <c:formatCode>0%</c:formatCode>
                <c:ptCount val="5"/>
                <c:pt idx="0">
                  <c:v>1</c:v>
                </c:pt>
                <c:pt idx="1">
                  <c:v>1</c:v>
                </c:pt>
                <c:pt idx="2">
                  <c:v>1</c:v>
                </c:pt>
                <c:pt idx="3">
                  <c:v>1</c:v>
                </c:pt>
                <c:pt idx="4">
                  <c:v>1</c:v>
                </c:pt>
              </c:numCache>
            </c:numRef>
          </c:val>
        </c:ser>
        <c:ser>
          <c:idx val="2"/>
          <c:order val="2"/>
          <c:tx>
            <c:strRef>
              <c:f>Sheet1!$A$4</c:f>
              <c:strCache>
                <c:ptCount val="1"/>
                <c:pt idx="0">
                  <c:v>5 South</c:v>
                </c:pt>
              </c:strCache>
            </c:strRef>
          </c:tx>
          <c:invertIfNegative val="0"/>
          <c:cat>
            <c:strRef>
              <c:f>Sheet1!$B$1:$F$1</c:f>
              <c:strCache>
                <c:ptCount val="5"/>
                <c:pt idx="0">
                  <c:v>Aug</c:v>
                </c:pt>
                <c:pt idx="1">
                  <c:v>Sept</c:v>
                </c:pt>
                <c:pt idx="2">
                  <c:v>Oct</c:v>
                </c:pt>
                <c:pt idx="3">
                  <c:v>Nov</c:v>
                </c:pt>
                <c:pt idx="4">
                  <c:v>Dec</c:v>
                </c:pt>
              </c:strCache>
            </c:strRef>
          </c:cat>
          <c:val>
            <c:numRef>
              <c:f>Sheet1!$B$4:$F$4</c:f>
              <c:numCache>
                <c:formatCode>0%</c:formatCode>
                <c:ptCount val="5"/>
                <c:pt idx="0">
                  <c:v>1</c:v>
                </c:pt>
                <c:pt idx="1">
                  <c:v>1</c:v>
                </c:pt>
                <c:pt idx="2">
                  <c:v>1</c:v>
                </c:pt>
                <c:pt idx="3">
                  <c:v>1</c:v>
                </c:pt>
                <c:pt idx="4">
                  <c:v>1</c:v>
                </c:pt>
              </c:numCache>
            </c:numRef>
          </c:val>
        </c:ser>
        <c:ser>
          <c:idx val="3"/>
          <c:order val="3"/>
          <c:tx>
            <c:strRef>
              <c:f>Sheet1!$A$5</c:f>
              <c:strCache>
                <c:ptCount val="1"/>
                <c:pt idx="0">
                  <c:v>24-ADM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Sheet1!$B$1:$F$1</c:f>
              <c:strCache>
                <c:ptCount val="5"/>
                <c:pt idx="0">
                  <c:v>Aug</c:v>
                </c:pt>
                <c:pt idx="1">
                  <c:v>Sept</c:v>
                </c:pt>
                <c:pt idx="2">
                  <c:v>Oct</c:v>
                </c:pt>
                <c:pt idx="3">
                  <c:v>Nov</c:v>
                </c:pt>
                <c:pt idx="4">
                  <c:v>Dec</c:v>
                </c:pt>
              </c:strCache>
            </c:strRef>
          </c:cat>
          <c:val>
            <c:numRef>
              <c:f>Sheet1!$B$5:$F$5</c:f>
              <c:numCache>
                <c:formatCode>0%</c:formatCode>
                <c:ptCount val="5"/>
                <c:pt idx="0">
                  <c:v>1</c:v>
                </c:pt>
                <c:pt idx="1">
                  <c:v>1</c:v>
                </c:pt>
                <c:pt idx="2">
                  <c:v>1</c:v>
                </c:pt>
                <c:pt idx="3">
                  <c:v>1</c:v>
                </c:pt>
                <c:pt idx="4">
                  <c:v>0.96</c:v>
                </c:pt>
              </c:numCache>
            </c:numRef>
          </c:val>
        </c:ser>
        <c:dLbls>
          <c:showLegendKey val="0"/>
          <c:showVal val="0"/>
          <c:showCatName val="0"/>
          <c:showSerName val="0"/>
          <c:showPercent val="0"/>
          <c:showBubbleSize val="0"/>
        </c:dLbls>
        <c:gapWidth val="150"/>
        <c:shape val="box"/>
        <c:axId val="138683056"/>
        <c:axId val="138683616"/>
        <c:axId val="0"/>
      </c:bar3DChart>
      <c:catAx>
        <c:axId val="138683056"/>
        <c:scaling>
          <c:orientation val="minMax"/>
        </c:scaling>
        <c:delete val="0"/>
        <c:axPos val="b"/>
        <c:numFmt formatCode="General" sourceLinked="0"/>
        <c:majorTickMark val="out"/>
        <c:minorTickMark val="none"/>
        <c:tickLblPos val="nextTo"/>
        <c:crossAx val="138683616"/>
        <c:crosses val="autoZero"/>
        <c:auto val="1"/>
        <c:lblAlgn val="ctr"/>
        <c:lblOffset val="100"/>
        <c:noMultiLvlLbl val="0"/>
      </c:catAx>
      <c:valAx>
        <c:axId val="138683616"/>
        <c:scaling>
          <c:orientation val="minMax"/>
        </c:scaling>
        <c:delete val="0"/>
        <c:axPos val="l"/>
        <c:majorGridlines/>
        <c:numFmt formatCode="0%" sourceLinked="1"/>
        <c:majorTickMark val="out"/>
        <c:minorTickMark val="none"/>
        <c:tickLblPos val="nextTo"/>
        <c:crossAx val="138683056"/>
        <c:crosses val="autoZero"/>
        <c:crossBetween val="between"/>
      </c:valAx>
    </c:plotArea>
    <c:legend>
      <c:legendPos val="r"/>
      <c:layout>
        <c:manualLayout>
          <c:xMode val="edge"/>
          <c:yMode val="edge"/>
          <c:x val="5.0917979002624646E-2"/>
          <c:y val="0.90663969087197438"/>
          <c:w val="0.89352646544181991"/>
          <c:h val="8.0239136774569841E-2"/>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315507436570427"/>
          <c:y val="0.18103018372703411"/>
          <c:w val="0.84498512685914262"/>
          <c:h val="0.64280475357247013"/>
        </c:manualLayout>
      </c:layout>
      <c:bar3DChart>
        <c:barDir val="col"/>
        <c:grouping val="clustered"/>
        <c:varyColors val="0"/>
        <c:ser>
          <c:idx val="0"/>
          <c:order val="0"/>
          <c:tx>
            <c:strRef>
              <c:f>Sheet1!$A$17</c:f>
              <c:strCache>
                <c:ptCount val="1"/>
                <c:pt idx="0">
                  <c:v>DEM</c:v>
                </c:pt>
              </c:strCache>
            </c:strRef>
          </c:tx>
          <c:invertIfNegative val="0"/>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Sheet1!$B$16:$F$16</c:f>
              <c:strCache>
                <c:ptCount val="5"/>
                <c:pt idx="0">
                  <c:v>Aug</c:v>
                </c:pt>
                <c:pt idx="1">
                  <c:v>Sept</c:v>
                </c:pt>
                <c:pt idx="2">
                  <c:v>Oct</c:v>
                </c:pt>
                <c:pt idx="3">
                  <c:v>Nov</c:v>
                </c:pt>
                <c:pt idx="4">
                  <c:v>Dec</c:v>
                </c:pt>
              </c:strCache>
            </c:strRef>
          </c:cat>
          <c:val>
            <c:numRef>
              <c:f>Sheet1!$B$17:$F$17</c:f>
              <c:numCache>
                <c:formatCode>0%</c:formatCode>
                <c:ptCount val="5"/>
                <c:pt idx="0">
                  <c:v>0</c:v>
                </c:pt>
                <c:pt idx="1">
                  <c:v>1</c:v>
                </c:pt>
                <c:pt idx="2">
                  <c:v>1</c:v>
                </c:pt>
                <c:pt idx="3">
                  <c:v>1</c:v>
                </c:pt>
              </c:numCache>
            </c:numRef>
          </c:val>
        </c:ser>
        <c:ser>
          <c:idx val="1"/>
          <c:order val="1"/>
          <c:tx>
            <c:strRef>
              <c:f>Sheet1!$A$18</c:f>
              <c:strCache>
                <c:ptCount val="1"/>
                <c:pt idx="0">
                  <c:v>5 North</c:v>
                </c:pt>
              </c:strCache>
            </c:strRef>
          </c:tx>
          <c:invertIfNegative val="0"/>
          <c:dLbls>
            <c:dLbl>
              <c:idx val="3"/>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Sheet1!$B$16:$F$16</c:f>
              <c:strCache>
                <c:ptCount val="5"/>
                <c:pt idx="0">
                  <c:v>Aug</c:v>
                </c:pt>
                <c:pt idx="1">
                  <c:v>Sept</c:v>
                </c:pt>
                <c:pt idx="2">
                  <c:v>Oct</c:v>
                </c:pt>
                <c:pt idx="3">
                  <c:v>Nov</c:v>
                </c:pt>
                <c:pt idx="4">
                  <c:v>Dec</c:v>
                </c:pt>
              </c:strCache>
            </c:strRef>
          </c:cat>
          <c:val>
            <c:numRef>
              <c:f>Sheet1!$B$18:$F$18</c:f>
              <c:numCache>
                <c:formatCode>General</c:formatCode>
                <c:ptCount val="5"/>
                <c:pt idx="3" formatCode="0%">
                  <c:v>1</c:v>
                </c:pt>
                <c:pt idx="4" formatCode="0%">
                  <c:v>0</c:v>
                </c:pt>
              </c:numCache>
            </c:numRef>
          </c:val>
        </c:ser>
        <c:ser>
          <c:idx val="2"/>
          <c:order val="2"/>
          <c:tx>
            <c:strRef>
              <c:f>Sheet1!$A$19</c:f>
              <c:strCache>
                <c:ptCount val="1"/>
                <c:pt idx="0">
                  <c:v>5 South</c:v>
                </c:pt>
              </c:strCache>
            </c:strRef>
          </c:tx>
          <c:invertIfNegative val="0"/>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Sheet1!$B$16:$F$16</c:f>
              <c:strCache>
                <c:ptCount val="5"/>
                <c:pt idx="0">
                  <c:v>Aug</c:v>
                </c:pt>
                <c:pt idx="1">
                  <c:v>Sept</c:v>
                </c:pt>
                <c:pt idx="2">
                  <c:v>Oct</c:v>
                </c:pt>
                <c:pt idx="3">
                  <c:v>Nov</c:v>
                </c:pt>
                <c:pt idx="4">
                  <c:v>Dec</c:v>
                </c:pt>
              </c:strCache>
            </c:strRef>
          </c:cat>
          <c:val>
            <c:numRef>
              <c:f>Sheet1!$B$19:$F$19</c:f>
              <c:numCache>
                <c:formatCode>0%</c:formatCode>
                <c:ptCount val="5"/>
                <c:pt idx="0">
                  <c:v>0.5</c:v>
                </c:pt>
                <c:pt idx="1">
                  <c:v>1</c:v>
                </c:pt>
                <c:pt idx="2">
                  <c:v>1</c:v>
                </c:pt>
                <c:pt idx="4">
                  <c:v>0</c:v>
                </c:pt>
              </c:numCache>
            </c:numRef>
          </c:val>
        </c:ser>
        <c:ser>
          <c:idx val="3"/>
          <c:order val="3"/>
          <c:tx>
            <c:strRef>
              <c:f>Sheet1!$A$20</c:f>
              <c:strCache>
                <c:ptCount val="1"/>
                <c:pt idx="0">
                  <c:v>24-ADM</c:v>
                </c:pt>
              </c:strCache>
            </c:strRef>
          </c:tx>
          <c:invertIfNegative val="0"/>
          <c:dLbls>
            <c:dLbl>
              <c:idx val="1"/>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Sheet1!$B$16:$F$16</c:f>
              <c:strCache>
                <c:ptCount val="5"/>
                <c:pt idx="0">
                  <c:v>Aug</c:v>
                </c:pt>
                <c:pt idx="1">
                  <c:v>Sept</c:v>
                </c:pt>
                <c:pt idx="2">
                  <c:v>Oct</c:v>
                </c:pt>
                <c:pt idx="3">
                  <c:v>Nov</c:v>
                </c:pt>
                <c:pt idx="4">
                  <c:v>Dec</c:v>
                </c:pt>
              </c:strCache>
            </c:strRef>
          </c:cat>
          <c:val>
            <c:numRef>
              <c:f>Sheet1!$B$20:$F$20</c:f>
              <c:numCache>
                <c:formatCode>0%</c:formatCode>
                <c:ptCount val="5"/>
                <c:pt idx="1">
                  <c:v>1</c:v>
                </c:pt>
                <c:pt idx="4">
                  <c:v>0</c:v>
                </c:pt>
              </c:numCache>
            </c:numRef>
          </c:val>
        </c:ser>
        <c:dLbls>
          <c:showLegendKey val="0"/>
          <c:showVal val="0"/>
          <c:showCatName val="0"/>
          <c:showSerName val="0"/>
          <c:showPercent val="0"/>
          <c:showBubbleSize val="0"/>
        </c:dLbls>
        <c:gapWidth val="150"/>
        <c:shape val="box"/>
        <c:axId val="327098064"/>
        <c:axId val="327097504"/>
        <c:axId val="0"/>
      </c:bar3DChart>
      <c:catAx>
        <c:axId val="327098064"/>
        <c:scaling>
          <c:orientation val="minMax"/>
        </c:scaling>
        <c:delete val="0"/>
        <c:axPos val="b"/>
        <c:numFmt formatCode="General" sourceLinked="0"/>
        <c:majorTickMark val="out"/>
        <c:minorTickMark val="none"/>
        <c:tickLblPos val="nextTo"/>
        <c:crossAx val="327097504"/>
        <c:crosses val="autoZero"/>
        <c:auto val="1"/>
        <c:lblAlgn val="ctr"/>
        <c:lblOffset val="100"/>
        <c:noMultiLvlLbl val="0"/>
      </c:catAx>
      <c:valAx>
        <c:axId val="327097504"/>
        <c:scaling>
          <c:orientation val="minMax"/>
        </c:scaling>
        <c:delete val="0"/>
        <c:axPos val="l"/>
        <c:majorGridlines/>
        <c:numFmt formatCode="0%" sourceLinked="1"/>
        <c:majorTickMark val="out"/>
        <c:minorTickMark val="none"/>
        <c:tickLblPos val="nextTo"/>
        <c:crossAx val="327098064"/>
        <c:crosses val="autoZero"/>
        <c:crossBetween val="between"/>
      </c:valAx>
    </c:plotArea>
    <c:legend>
      <c:legendPos val="r"/>
      <c:layout>
        <c:manualLayout>
          <c:xMode val="edge"/>
          <c:yMode val="edge"/>
          <c:x val="6.7584645669291316E-2"/>
          <c:y val="0.90663969087197438"/>
          <c:w val="0.87130424321959765"/>
          <c:h val="8.94983960338291E-2"/>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593285214348205"/>
          <c:y val="0.19028944298629338"/>
          <c:w val="0.86165179352580923"/>
          <c:h val="0.61039734616506269"/>
        </c:manualLayout>
      </c:layout>
      <c:bar3DChart>
        <c:barDir val="col"/>
        <c:grouping val="clustered"/>
        <c:varyColors val="0"/>
        <c:ser>
          <c:idx val="0"/>
          <c:order val="0"/>
          <c:tx>
            <c:strRef>
              <c:f>Sheet1!$A$32</c:f>
              <c:strCache>
                <c:ptCount val="1"/>
                <c:pt idx="0">
                  <c:v>DEM</c:v>
                </c:pt>
              </c:strCache>
            </c:strRef>
          </c:tx>
          <c:invertIfNegative val="0"/>
          <c:dLbls>
            <c:dLbl>
              <c:idx val="1"/>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Sheet1!$B$31:$F$31</c:f>
              <c:strCache>
                <c:ptCount val="5"/>
                <c:pt idx="0">
                  <c:v>Aug</c:v>
                </c:pt>
                <c:pt idx="1">
                  <c:v>Sept</c:v>
                </c:pt>
                <c:pt idx="2">
                  <c:v>Oct</c:v>
                </c:pt>
                <c:pt idx="3">
                  <c:v>Nov</c:v>
                </c:pt>
                <c:pt idx="4">
                  <c:v>Dec</c:v>
                </c:pt>
              </c:strCache>
            </c:strRef>
          </c:cat>
          <c:val>
            <c:numRef>
              <c:f>Sheet1!$B$32:$F$32</c:f>
              <c:numCache>
                <c:formatCode>0%</c:formatCode>
                <c:ptCount val="5"/>
                <c:pt idx="0">
                  <c:v>1</c:v>
                </c:pt>
                <c:pt idx="1">
                  <c:v>0.8</c:v>
                </c:pt>
                <c:pt idx="2">
                  <c:v>1</c:v>
                </c:pt>
                <c:pt idx="3">
                  <c:v>1</c:v>
                </c:pt>
                <c:pt idx="4">
                  <c:v>1</c:v>
                </c:pt>
              </c:numCache>
            </c:numRef>
          </c:val>
        </c:ser>
        <c:ser>
          <c:idx val="1"/>
          <c:order val="1"/>
          <c:tx>
            <c:strRef>
              <c:f>Sheet1!$A$33</c:f>
              <c:strCache>
                <c:ptCount val="1"/>
                <c:pt idx="0">
                  <c:v>5 North</c:v>
                </c:pt>
              </c:strCache>
            </c:strRef>
          </c:tx>
          <c:invertIfNegative val="0"/>
          <c:cat>
            <c:strRef>
              <c:f>Sheet1!$B$31:$F$31</c:f>
              <c:strCache>
                <c:ptCount val="5"/>
                <c:pt idx="0">
                  <c:v>Aug</c:v>
                </c:pt>
                <c:pt idx="1">
                  <c:v>Sept</c:v>
                </c:pt>
                <c:pt idx="2">
                  <c:v>Oct</c:v>
                </c:pt>
                <c:pt idx="3">
                  <c:v>Nov</c:v>
                </c:pt>
                <c:pt idx="4">
                  <c:v>Dec</c:v>
                </c:pt>
              </c:strCache>
            </c:strRef>
          </c:cat>
          <c:val>
            <c:numRef>
              <c:f>Sheet1!$B$33:$F$33</c:f>
              <c:numCache>
                <c:formatCode>General</c:formatCode>
                <c:ptCount val="5"/>
                <c:pt idx="3" formatCode="0%">
                  <c:v>1</c:v>
                </c:pt>
              </c:numCache>
            </c:numRef>
          </c:val>
        </c:ser>
        <c:ser>
          <c:idx val="2"/>
          <c:order val="2"/>
          <c:tx>
            <c:strRef>
              <c:f>Sheet1!$A$34</c:f>
              <c:strCache>
                <c:ptCount val="1"/>
                <c:pt idx="0">
                  <c:v>5 South</c:v>
                </c:pt>
              </c:strCache>
            </c:strRef>
          </c:tx>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Sheet1!$B$31:$F$31</c:f>
              <c:strCache>
                <c:ptCount val="5"/>
                <c:pt idx="0">
                  <c:v>Aug</c:v>
                </c:pt>
                <c:pt idx="1">
                  <c:v>Sept</c:v>
                </c:pt>
                <c:pt idx="2">
                  <c:v>Oct</c:v>
                </c:pt>
                <c:pt idx="3">
                  <c:v>Nov</c:v>
                </c:pt>
                <c:pt idx="4">
                  <c:v>Dec</c:v>
                </c:pt>
              </c:strCache>
            </c:strRef>
          </c:cat>
          <c:val>
            <c:numRef>
              <c:f>Sheet1!$B$34:$F$34</c:f>
              <c:numCache>
                <c:formatCode>0%</c:formatCode>
                <c:ptCount val="5"/>
                <c:pt idx="0">
                  <c:v>1</c:v>
                </c:pt>
                <c:pt idx="1">
                  <c:v>1</c:v>
                </c:pt>
                <c:pt idx="2">
                  <c:v>0.4</c:v>
                </c:pt>
                <c:pt idx="3">
                  <c:v>0.5</c:v>
                </c:pt>
              </c:numCache>
            </c:numRef>
          </c:val>
        </c:ser>
        <c:ser>
          <c:idx val="3"/>
          <c:order val="3"/>
          <c:tx>
            <c:strRef>
              <c:f>Sheet1!$A$35</c:f>
              <c:strCache>
                <c:ptCount val="1"/>
                <c:pt idx="0">
                  <c:v>24-ADM</c:v>
                </c:pt>
              </c:strCache>
            </c:strRef>
          </c:tx>
          <c:invertIfNegative val="0"/>
          <c:cat>
            <c:strRef>
              <c:f>Sheet1!$B$31:$F$31</c:f>
              <c:strCache>
                <c:ptCount val="5"/>
                <c:pt idx="0">
                  <c:v>Aug</c:v>
                </c:pt>
                <c:pt idx="1">
                  <c:v>Sept</c:v>
                </c:pt>
                <c:pt idx="2">
                  <c:v>Oct</c:v>
                </c:pt>
                <c:pt idx="3">
                  <c:v>Nov</c:v>
                </c:pt>
                <c:pt idx="4">
                  <c:v>Dec</c:v>
                </c:pt>
              </c:strCache>
            </c:strRef>
          </c:cat>
          <c:val>
            <c:numRef>
              <c:f>Sheet1!$B$35:$F$35</c:f>
              <c:numCache>
                <c:formatCode>General</c:formatCode>
                <c:ptCount val="5"/>
                <c:pt idx="0" formatCode="0%">
                  <c:v>1</c:v>
                </c:pt>
                <c:pt idx="3" formatCode="0%">
                  <c:v>1</c:v>
                </c:pt>
                <c:pt idx="4" formatCode="0%">
                  <c:v>1</c:v>
                </c:pt>
              </c:numCache>
            </c:numRef>
          </c:val>
        </c:ser>
        <c:dLbls>
          <c:showLegendKey val="0"/>
          <c:showVal val="0"/>
          <c:showCatName val="0"/>
          <c:showSerName val="0"/>
          <c:showPercent val="0"/>
          <c:showBubbleSize val="0"/>
        </c:dLbls>
        <c:gapWidth val="150"/>
        <c:shape val="box"/>
        <c:axId val="248695984"/>
        <c:axId val="248696544"/>
        <c:axId val="0"/>
      </c:bar3DChart>
      <c:catAx>
        <c:axId val="248695984"/>
        <c:scaling>
          <c:orientation val="minMax"/>
        </c:scaling>
        <c:delete val="0"/>
        <c:axPos val="b"/>
        <c:numFmt formatCode="General" sourceLinked="0"/>
        <c:majorTickMark val="out"/>
        <c:minorTickMark val="none"/>
        <c:tickLblPos val="nextTo"/>
        <c:crossAx val="248696544"/>
        <c:crosses val="autoZero"/>
        <c:auto val="1"/>
        <c:lblAlgn val="ctr"/>
        <c:lblOffset val="100"/>
        <c:noMultiLvlLbl val="0"/>
      </c:catAx>
      <c:valAx>
        <c:axId val="248696544"/>
        <c:scaling>
          <c:orientation val="minMax"/>
        </c:scaling>
        <c:delete val="0"/>
        <c:axPos val="l"/>
        <c:majorGridlines/>
        <c:numFmt formatCode="0%" sourceLinked="1"/>
        <c:majorTickMark val="out"/>
        <c:minorTickMark val="none"/>
        <c:tickLblPos val="nextTo"/>
        <c:crossAx val="248695984"/>
        <c:crosses val="autoZero"/>
        <c:crossBetween val="between"/>
      </c:valAx>
    </c:plotArea>
    <c:legend>
      <c:legendPos val="r"/>
      <c:layout>
        <c:manualLayout>
          <c:xMode val="edge"/>
          <c:yMode val="edge"/>
          <c:x val="4.2584645669291314E-2"/>
          <c:y val="0.89275080198308543"/>
          <c:w val="0.91574868766404205"/>
          <c:h val="0.103387284922718"/>
        </c:manualLayout>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593285214348207"/>
          <c:y val="0.19028944298629338"/>
          <c:w val="0.86165179352580923"/>
          <c:h val="0.60113808690580339"/>
        </c:manualLayout>
      </c:layout>
      <c:bar3DChart>
        <c:barDir val="col"/>
        <c:grouping val="clustered"/>
        <c:varyColors val="0"/>
        <c:ser>
          <c:idx val="0"/>
          <c:order val="0"/>
          <c:tx>
            <c:strRef>
              <c:f>Sheet1!$A$47</c:f>
              <c:strCache>
                <c:ptCount val="1"/>
                <c:pt idx="0">
                  <c:v>DEM</c:v>
                </c:pt>
              </c:strCache>
            </c:strRef>
          </c:tx>
          <c:invertIfNegative val="0"/>
          <c:cat>
            <c:strRef>
              <c:f>Sheet1!$B$46:$F$46</c:f>
              <c:strCache>
                <c:ptCount val="5"/>
                <c:pt idx="0">
                  <c:v>Aug</c:v>
                </c:pt>
                <c:pt idx="1">
                  <c:v>Sept</c:v>
                </c:pt>
                <c:pt idx="2">
                  <c:v>Oct</c:v>
                </c:pt>
                <c:pt idx="3">
                  <c:v>Nov</c:v>
                </c:pt>
                <c:pt idx="4">
                  <c:v>Dec</c:v>
                </c:pt>
              </c:strCache>
            </c:strRef>
          </c:cat>
          <c:val>
            <c:numRef>
              <c:f>Sheet1!$B$47:$F$47</c:f>
              <c:numCache>
                <c:formatCode>0%</c:formatCode>
                <c:ptCount val="5"/>
                <c:pt idx="0">
                  <c:v>1</c:v>
                </c:pt>
                <c:pt idx="1">
                  <c:v>1</c:v>
                </c:pt>
                <c:pt idx="2">
                  <c:v>1</c:v>
                </c:pt>
                <c:pt idx="3">
                  <c:v>1</c:v>
                </c:pt>
                <c:pt idx="4">
                  <c:v>1</c:v>
                </c:pt>
              </c:numCache>
            </c:numRef>
          </c:val>
        </c:ser>
        <c:ser>
          <c:idx val="1"/>
          <c:order val="1"/>
          <c:tx>
            <c:strRef>
              <c:f>Sheet1!$A$48</c:f>
              <c:strCache>
                <c:ptCount val="1"/>
                <c:pt idx="0">
                  <c:v>5 North</c:v>
                </c:pt>
              </c:strCache>
            </c:strRef>
          </c:tx>
          <c:invertIfNegative val="0"/>
          <c:cat>
            <c:strRef>
              <c:f>Sheet1!$B$46:$F$46</c:f>
              <c:strCache>
                <c:ptCount val="5"/>
                <c:pt idx="0">
                  <c:v>Aug</c:v>
                </c:pt>
                <c:pt idx="1">
                  <c:v>Sept</c:v>
                </c:pt>
                <c:pt idx="2">
                  <c:v>Oct</c:v>
                </c:pt>
                <c:pt idx="3">
                  <c:v>Nov</c:v>
                </c:pt>
                <c:pt idx="4">
                  <c:v>Dec</c:v>
                </c:pt>
              </c:strCache>
            </c:strRef>
          </c:cat>
          <c:val>
            <c:numRef>
              <c:f>Sheet1!$B$48:$F$48</c:f>
              <c:numCache>
                <c:formatCode>General</c:formatCode>
                <c:ptCount val="5"/>
                <c:pt idx="4" formatCode="0%">
                  <c:v>1</c:v>
                </c:pt>
              </c:numCache>
            </c:numRef>
          </c:val>
        </c:ser>
        <c:ser>
          <c:idx val="2"/>
          <c:order val="2"/>
          <c:tx>
            <c:strRef>
              <c:f>Sheet1!$A$49</c:f>
              <c:strCache>
                <c:ptCount val="1"/>
                <c:pt idx="0">
                  <c:v>5 South</c:v>
                </c:pt>
              </c:strCache>
            </c:strRef>
          </c:tx>
          <c:invertIfNegative val="0"/>
          <c:cat>
            <c:strRef>
              <c:f>Sheet1!$B$46:$F$46</c:f>
              <c:strCache>
                <c:ptCount val="5"/>
                <c:pt idx="0">
                  <c:v>Aug</c:v>
                </c:pt>
                <c:pt idx="1">
                  <c:v>Sept</c:v>
                </c:pt>
                <c:pt idx="2">
                  <c:v>Oct</c:v>
                </c:pt>
                <c:pt idx="3">
                  <c:v>Nov</c:v>
                </c:pt>
                <c:pt idx="4">
                  <c:v>Dec</c:v>
                </c:pt>
              </c:strCache>
            </c:strRef>
          </c:cat>
          <c:val>
            <c:numRef>
              <c:f>Sheet1!$B$49:$F$49</c:f>
              <c:numCache>
                <c:formatCode>0%</c:formatCode>
                <c:ptCount val="5"/>
                <c:pt idx="1">
                  <c:v>1</c:v>
                </c:pt>
                <c:pt idx="3">
                  <c:v>1</c:v>
                </c:pt>
                <c:pt idx="4">
                  <c:v>1</c:v>
                </c:pt>
              </c:numCache>
            </c:numRef>
          </c:val>
        </c:ser>
        <c:ser>
          <c:idx val="3"/>
          <c:order val="3"/>
          <c:tx>
            <c:strRef>
              <c:f>Sheet1!$A$50</c:f>
              <c:strCache>
                <c:ptCount val="1"/>
                <c:pt idx="0">
                  <c:v>24-ADM</c:v>
                </c:pt>
              </c:strCache>
            </c:strRef>
          </c:tx>
          <c:invertIfNegative val="0"/>
          <c:cat>
            <c:strRef>
              <c:f>Sheet1!$B$46:$F$46</c:f>
              <c:strCache>
                <c:ptCount val="5"/>
                <c:pt idx="0">
                  <c:v>Aug</c:v>
                </c:pt>
                <c:pt idx="1">
                  <c:v>Sept</c:v>
                </c:pt>
                <c:pt idx="2">
                  <c:v>Oct</c:v>
                </c:pt>
                <c:pt idx="3">
                  <c:v>Nov</c:v>
                </c:pt>
                <c:pt idx="4">
                  <c:v>Dec</c:v>
                </c:pt>
              </c:strCache>
            </c:strRef>
          </c:cat>
          <c:val>
            <c:numRef>
              <c:f>Sheet1!$B$50:$F$50</c:f>
              <c:numCache>
                <c:formatCode>General</c:formatCode>
                <c:ptCount val="5"/>
              </c:numCache>
            </c:numRef>
          </c:val>
        </c:ser>
        <c:dLbls>
          <c:showLegendKey val="0"/>
          <c:showVal val="0"/>
          <c:showCatName val="0"/>
          <c:showSerName val="0"/>
          <c:showPercent val="0"/>
          <c:showBubbleSize val="0"/>
        </c:dLbls>
        <c:gapWidth val="150"/>
        <c:shape val="box"/>
        <c:axId val="352405760"/>
        <c:axId val="323425552"/>
        <c:axId val="0"/>
      </c:bar3DChart>
      <c:catAx>
        <c:axId val="352405760"/>
        <c:scaling>
          <c:orientation val="minMax"/>
        </c:scaling>
        <c:delete val="0"/>
        <c:axPos val="b"/>
        <c:numFmt formatCode="General" sourceLinked="0"/>
        <c:majorTickMark val="out"/>
        <c:minorTickMark val="none"/>
        <c:tickLblPos val="nextTo"/>
        <c:crossAx val="323425552"/>
        <c:crosses val="autoZero"/>
        <c:auto val="1"/>
        <c:lblAlgn val="ctr"/>
        <c:lblOffset val="100"/>
        <c:noMultiLvlLbl val="0"/>
      </c:catAx>
      <c:valAx>
        <c:axId val="323425552"/>
        <c:scaling>
          <c:orientation val="minMax"/>
        </c:scaling>
        <c:delete val="0"/>
        <c:axPos val="l"/>
        <c:majorGridlines/>
        <c:numFmt formatCode="0%" sourceLinked="1"/>
        <c:majorTickMark val="out"/>
        <c:minorTickMark val="none"/>
        <c:tickLblPos val="nextTo"/>
        <c:crossAx val="352405760"/>
        <c:crosses val="autoZero"/>
        <c:crossBetween val="between"/>
      </c:valAx>
    </c:plotArea>
    <c:legend>
      <c:legendPos val="r"/>
      <c:layout>
        <c:manualLayout>
          <c:xMode val="edge"/>
          <c:yMode val="edge"/>
          <c:x val="3.9806867891513532E-2"/>
          <c:y val="0.90663969087197438"/>
          <c:w val="0.92408202099737535"/>
          <c:h val="8.94983960338291E-2"/>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0.11875</cdr:x>
      <cdr:y>0.02257</cdr:y>
    </cdr:from>
    <cdr:to>
      <cdr:x>0.90208</cdr:x>
      <cdr:y>0.14063</cdr:y>
    </cdr:to>
    <cdr:sp macro="" textlink="">
      <cdr:nvSpPr>
        <cdr:cNvPr id="2" name="TextBox 1"/>
        <cdr:cNvSpPr txBox="1"/>
      </cdr:nvSpPr>
      <cdr:spPr>
        <a:xfrm xmlns:a="http://schemas.openxmlformats.org/drawingml/2006/main">
          <a:off x="542925" y="61913"/>
          <a:ext cx="3581400"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0.05833</cdr:x>
      <cdr:y>0.02604</cdr:y>
    </cdr:from>
    <cdr:to>
      <cdr:x>0.93333</cdr:x>
      <cdr:y>0.13715</cdr:y>
    </cdr:to>
    <cdr:sp macro="" textlink="">
      <cdr:nvSpPr>
        <cdr:cNvPr id="3" name="TextBox 2"/>
        <cdr:cNvSpPr txBox="1"/>
      </cdr:nvSpPr>
      <cdr:spPr>
        <a:xfrm xmlns:a="http://schemas.openxmlformats.org/drawingml/2006/main">
          <a:off x="266700" y="71438"/>
          <a:ext cx="4000500"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200" b="1"/>
            <a:t>% OF ECHO PATIENTS DONE WITHIN 24 HOURS</a:t>
          </a:r>
        </a:p>
      </cdr:txBody>
    </cdr:sp>
  </cdr:relSizeAnchor>
</c:userShapes>
</file>

<file path=word/drawings/drawing2.xml><?xml version="1.0" encoding="utf-8"?>
<c:userShapes xmlns:c="http://schemas.openxmlformats.org/drawingml/2006/chart">
  <cdr:relSizeAnchor xmlns:cdr="http://schemas.openxmlformats.org/drawingml/2006/chartDrawing">
    <cdr:from>
      <cdr:x>0.06875</cdr:x>
      <cdr:y>0.01563</cdr:y>
    </cdr:from>
    <cdr:to>
      <cdr:x>0.9375</cdr:x>
      <cdr:y>0.13368</cdr:y>
    </cdr:to>
    <cdr:sp macro="" textlink="">
      <cdr:nvSpPr>
        <cdr:cNvPr id="2" name="TextBox 1"/>
        <cdr:cNvSpPr txBox="1"/>
      </cdr:nvSpPr>
      <cdr:spPr>
        <a:xfrm xmlns:a="http://schemas.openxmlformats.org/drawingml/2006/main">
          <a:off x="314325" y="42863"/>
          <a:ext cx="3971925" cy="3238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200" b="1"/>
            <a:t>% OF TEE PATIENTS DONE WITHIN 24 HOURS</a:t>
          </a:r>
        </a:p>
      </cdr:txBody>
    </cdr:sp>
  </cdr:relSizeAnchor>
</c:userShapes>
</file>

<file path=word/drawings/drawing3.xml><?xml version="1.0" encoding="utf-8"?>
<c:userShapes xmlns:c="http://schemas.openxmlformats.org/drawingml/2006/chart">
  <cdr:relSizeAnchor xmlns:cdr="http://schemas.openxmlformats.org/drawingml/2006/chartDrawing">
    <cdr:from>
      <cdr:x>0.09167</cdr:x>
      <cdr:y>0.01563</cdr:y>
    </cdr:from>
    <cdr:to>
      <cdr:x>0.88542</cdr:x>
      <cdr:y>0.12674</cdr:y>
    </cdr:to>
    <cdr:sp macro="" textlink="">
      <cdr:nvSpPr>
        <cdr:cNvPr id="2" name="TextBox 1"/>
        <cdr:cNvSpPr txBox="1"/>
      </cdr:nvSpPr>
      <cdr:spPr>
        <a:xfrm xmlns:a="http://schemas.openxmlformats.org/drawingml/2006/main">
          <a:off x="419100" y="42863"/>
          <a:ext cx="3629025"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a:t>% OF HOLTER PATIENTS DONE WITHIN 24 HOURS</a:t>
          </a:r>
        </a:p>
      </cdr:txBody>
    </cdr:sp>
  </cdr:relSizeAnchor>
</c:userShapes>
</file>

<file path=word/drawings/drawing4.xml><?xml version="1.0" encoding="utf-8"?>
<c:userShapes xmlns:c="http://schemas.openxmlformats.org/drawingml/2006/chart">
  <cdr:relSizeAnchor xmlns:cdr="http://schemas.openxmlformats.org/drawingml/2006/chartDrawing">
    <cdr:from>
      <cdr:x>0.05208</cdr:x>
      <cdr:y>0.02951</cdr:y>
    </cdr:from>
    <cdr:to>
      <cdr:x>0.94167</cdr:x>
      <cdr:y>0.13715</cdr:y>
    </cdr:to>
    <cdr:sp macro="" textlink="">
      <cdr:nvSpPr>
        <cdr:cNvPr id="2" name="TextBox 1"/>
        <cdr:cNvSpPr txBox="1"/>
      </cdr:nvSpPr>
      <cdr:spPr>
        <a:xfrm xmlns:a="http://schemas.openxmlformats.org/drawingml/2006/main">
          <a:off x="238125" y="80963"/>
          <a:ext cx="4067175"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200" b="1"/>
            <a:t>% OF PPM ANALYSIS PATIENTS DONE WITHIN 24 HOURS</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100701A3384B0BAB84D8F8A966C557"/>
        <w:category>
          <w:name w:val="General"/>
          <w:gallery w:val="placeholder"/>
        </w:category>
        <w:types>
          <w:type w:val="bbPlcHdr"/>
        </w:types>
        <w:behaviors>
          <w:behavior w:val="content"/>
        </w:behaviors>
        <w:guid w:val="{BFEBE43B-FC2D-4491-A17D-2C346D64E790}"/>
      </w:docPartPr>
      <w:docPartBody>
        <w:p w:rsidR="007E62B5" w:rsidRDefault="00E17380" w:rsidP="00E17380">
          <w:pPr>
            <w:pStyle w:val="EC100701A3384B0BAB84D8F8A966C557"/>
          </w:pPr>
          <w:r w:rsidRPr="00BE35DC">
            <w:rPr>
              <w:rStyle w:val="PlaceholderText"/>
              <w:rFonts w:ascii="Arial Narrow" w:hAnsi="Arial Narrow"/>
              <w:color w:val="000000" w:themeColor="text1"/>
              <w:sz w:val="24"/>
              <w:szCs w:val="24"/>
            </w:rPr>
            <w:t>Choose an item.</w:t>
          </w:r>
        </w:p>
      </w:docPartBody>
    </w:docPart>
    <w:docPart>
      <w:docPartPr>
        <w:name w:val="E22D41AABC4D43E2893921AA59A10C8A"/>
        <w:category>
          <w:name w:val="General"/>
          <w:gallery w:val="placeholder"/>
        </w:category>
        <w:types>
          <w:type w:val="bbPlcHdr"/>
        </w:types>
        <w:behaviors>
          <w:behavior w:val="content"/>
        </w:behaviors>
        <w:guid w:val="{B8B1F1F1-EF34-41FC-9BB1-06F3141B5B7C}"/>
      </w:docPartPr>
      <w:docPartBody>
        <w:p w:rsidR="007E62B5" w:rsidRDefault="00E17380" w:rsidP="00E17380">
          <w:pPr>
            <w:pStyle w:val="E22D41AABC4D43E2893921AA59A10C8A1"/>
          </w:pPr>
          <w:r w:rsidRPr="00321654">
            <w:rPr>
              <w:rStyle w:val="PlaceholderText"/>
              <w:rFonts w:cs="Arial"/>
              <w:color w:val="000000" w:themeColor="text1"/>
              <w:sz w:val="20"/>
              <w:szCs w:val="20"/>
            </w:rPr>
            <w:t>Click or tap here to enter text.</w:t>
          </w:r>
        </w:p>
      </w:docPartBody>
    </w:docPart>
    <w:docPart>
      <w:docPartPr>
        <w:name w:val="D51D14FCAC824A609ACE598B26F75D45"/>
        <w:category>
          <w:name w:val="General"/>
          <w:gallery w:val="placeholder"/>
        </w:category>
        <w:types>
          <w:type w:val="bbPlcHdr"/>
        </w:types>
        <w:behaviors>
          <w:behavior w:val="content"/>
        </w:behaviors>
        <w:guid w:val="{63B7D7EE-AE9E-4350-B0A9-02D981F069CB}"/>
      </w:docPartPr>
      <w:docPartBody>
        <w:p w:rsidR="007E62B5" w:rsidRDefault="00E17380" w:rsidP="00E17380">
          <w:pPr>
            <w:pStyle w:val="D51D14FCAC824A609ACE598B26F75D451"/>
          </w:pPr>
          <w:r w:rsidRPr="00321654">
            <w:rPr>
              <w:rStyle w:val="PlaceholderText"/>
              <w:rFonts w:cs="Arial"/>
              <w:color w:val="000000" w:themeColor="text1"/>
              <w:sz w:val="20"/>
            </w:rPr>
            <w:t>Choose an item.</w:t>
          </w:r>
        </w:p>
      </w:docPartBody>
    </w:docPart>
    <w:docPart>
      <w:docPartPr>
        <w:name w:val="1789C43BC23B44F69D0B1E4285B10CAE"/>
        <w:category>
          <w:name w:val="General"/>
          <w:gallery w:val="placeholder"/>
        </w:category>
        <w:types>
          <w:type w:val="bbPlcHdr"/>
        </w:types>
        <w:behaviors>
          <w:behavior w:val="content"/>
        </w:behaviors>
        <w:guid w:val="{A103D34D-0506-418F-B4D1-9F05BB53CCA3}"/>
      </w:docPartPr>
      <w:docPartBody>
        <w:p w:rsidR="007E62B5" w:rsidRDefault="00E17380" w:rsidP="00E17380">
          <w:pPr>
            <w:pStyle w:val="1789C43BC23B44F69D0B1E4285B10CAE1"/>
          </w:pPr>
          <w:r w:rsidRPr="00321654">
            <w:rPr>
              <w:rStyle w:val="PlaceholderText"/>
              <w:rFonts w:cs="Arial"/>
              <w:color w:val="000000" w:themeColor="text1"/>
              <w:sz w:val="20"/>
            </w:rPr>
            <w:t>Click or tap here to enter text.</w:t>
          </w:r>
        </w:p>
      </w:docPartBody>
    </w:docPart>
    <w:docPart>
      <w:docPartPr>
        <w:name w:val="525E5237522F4BDFAF31426D34EA15A3"/>
        <w:category>
          <w:name w:val="General"/>
          <w:gallery w:val="placeholder"/>
        </w:category>
        <w:types>
          <w:type w:val="bbPlcHdr"/>
        </w:types>
        <w:behaviors>
          <w:behavior w:val="content"/>
        </w:behaviors>
        <w:guid w:val="{D9738733-0A92-4303-B592-29C35F4413FC}"/>
      </w:docPartPr>
      <w:docPartBody>
        <w:p w:rsidR="007E62B5" w:rsidRDefault="00E17380" w:rsidP="00E17380">
          <w:pPr>
            <w:pStyle w:val="525E5237522F4BDFAF31426D34EA15A31"/>
          </w:pPr>
          <w:r w:rsidRPr="00321654">
            <w:rPr>
              <w:rStyle w:val="PlaceholderText"/>
              <w:rFonts w:cs="Arial"/>
              <w:color w:val="000000" w:themeColor="text1"/>
              <w:sz w:val="20"/>
            </w:rPr>
            <w:t>Choose an item.</w:t>
          </w:r>
        </w:p>
      </w:docPartBody>
    </w:docPart>
    <w:docPart>
      <w:docPartPr>
        <w:name w:val="1D701871965B42CCBDD91328957A3F70"/>
        <w:category>
          <w:name w:val="General"/>
          <w:gallery w:val="placeholder"/>
        </w:category>
        <w:types>
          <w:type w:val="bbPlcHdr"/>
        </w:types>
        <w:behaviors>
          <w:behavior w:val="content"/>
        </w:behaviors>
        <w:guid w:val="{E88CE01E-6334-4E46-91C1-80CF3BB30D58}"/>
      </w:docPartPr>
      <w:docPartBody>
        <w:p w:rsidR="007E62B5" w:rsidRDefault="00E17380" w:rsidP="00E17380">
          <w:pPr>
            <w:pStyle w:val="1D701871965B42CCBDD91328957A3F701"/>
          </w:pPr>
          <w:r w:rsidRPr="00321654">
            <w:rPr>
              <w:rStyle w:val="PlaceholderText"/>
              <w:rFonts w:cs="Arial"/>
              <w:color w:val="000000" w:themeColor="text1"/>
              <w:sz w:val="20"/>
            </w:rPr>
            <w:t>Click or tap to enter a date.</w:t>
          </w:r>
        </w:p>
      </w:docPartBody>
    </w:docPart>
    <w:docPart>
      <w:docPartPr>
        <w:name w:val="AADF96D4783F4870BB70855B413C8FB6"/>
        <w:category>
          <w:name w:val="General"/>
          <w:gallery w:val="placeholder"/>
        </w:category>
        <w:types>
          <w:type w:val="bbPlcHdr"/>
        </w:types>
        <w:behaviors>
          <w:behavior w:val="content"/>
        </w:behaviors>
        <w:guid w:val="{0A03CEC9-C13F-4FCC-B0BA-5356BDDF84AE}"/>
      </w:docPartPr>
      <w:docPartBody>
        <w:p w:rsidR="007E62B5" w:rsidRDefault="00E17380" w:rsidP="00E17380">
          <w:pPr>
            <w:pStyle w:val="AADF96D4783F4870BB70855B413C8FB61"/>
          </w:pPr>
          <w:r w:rsidRPr="00321654">
            <w:rPr>
              <w:rStyle w:val="PlaceholderText"/>
              <w:rFonts w:cs="Arial"/>
              <w:color w:val="000000" w:themeColor="text1"/>
              <w:sz w:val="20"/>
            </w:rPr>
            <w:t>Click or tap to enter a date.</w:t>
          </w:r>
        </w:p>
      </w:docPartBody>
    </w:docPart>
    <w:docPart>
      <w:docPartPr>
        <w:name w:val="014049326D3D43AC912AE58E716E0F31"/>
        <w:category>
          <w:name w:val="General"/>
          <w:gallery w:val="placeholder"/>
        </w:category>
        <w:types>
          <w:type w:val="bbPlcHdr"/>
        </w:types>
        <w:behaviors>
          <w:behavior w:val="content"/>
        </w:behaviors>
        <w:guid w:val="{69AABA4A-FF3C-4A5D-A461-E8646D843C74}"/>
      </w:docPartPr>
      <w:docPartBody>
        <w:p w:rsidR="007E62B5" w:rsidRDefault="00E17380" w:rsidP="00E17380">
          <w:pPr>
            <w:pStyle w:val="014049326D3D43AC912AE58E716E0F311"/>
          </w:pPr>
          <w:r w:rsidRPr="00B67535">
            <w:rPr>
              <w:rStyle w:val="PlaceholderText"/>
              <w:color w:val="000000" w:themeColor="text1"/>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E1"/>
    <w:rsid w:val="00052703"/>
    <w:rsid w:val="0013145F"/>
    <w:rsid w:val="00242B00"/>
    <w:rsid w:val="00331A51"/>
    <w:rsid w:val="004C412D"/>
    <w:rsid w:val="00547D20"/>
    <w:rsid w:val="00633787"/>
    <w:rsid w:val="007E62B5"/>
    <w:rsid w:val="008A4A34"/>
    <w:rsid w:val="009C63E1"/>
    <w:rsid w:val="00B254DF"/>
    <w:rsid w:val="00BC5EC8"/>
    <w:rsid w:val="00C253A4"/>
    <w:rsid w:val="00CC3F6B"/>
    <w:rsid w:val="00E17380"/>
    <w:rsid w:val="00FF1F3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I Report Colours">
      <a:dk1>
        <a:sysClr val="windowText" lastClr="000000"/>
      </a:dk1>
      <a:lt1>
        <a:sysClr val="window" lastClr="FFFFFF"/>
      </a:lt1>
      <a:dk2>
        <a:srgbClr val="7F7F7F"/>
      </a:dk2>
      <a:lt2>
        <a:srgbClr val="E7E6E6"/>
      </a:lt2>
      <a:accent1>
        <a:srgbClr val="239D46"/>
      </a:accent1>
      <a:accent2>
        <a:srgbClr val="00A3E4"/>
      </a:accent2>
      <a:accent3>
        <a:srgbClr val="F99F2A"/>
      </a:accent3>
      <a:accent4>
        <a:srgbClr val="AA1D37"/>
      </a:accent4>
      <a:accent5>
        <a:srgbClr val="762773"/>
      </a:accent5>
      <a:accent6>
        <a:srgbClr val="00B472"/>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FA705-B7E8-4DAA-B157-6F86BA21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TracyorPaul Chisholm</dc:creator>
  <cp:lastModifiedBy>AL-ATTAS, NOUR MOHAMMED</cp:lastModifiedBy>
  <cp:revision>10</cp:revision>
  <cp:lastPrinted>2017-12-31T20:40:00Z</cp:lastPrinted>
  <dcterms:created xsi:type="dcterms:W3CDTF">2018-01-23T11:13:00Z</dcterms:created>
  <dcterms:modified xsi:type="dcterms:W3CDTF">2018-05-01T12:44:00Z</dcterms:modified>
</cp:coreProperties>
</file>