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6B8F" w14:textId="77777777" w:rsidR="00B749DB" w:rsidRDefault="00B749DB" w:rsidP="00B749DB">
      <w:pPr>
        <w:rPr>
          <w:color w:val="000000" w:themeColor="text1"/>
          <w:sz w:val="20"/>
        </w:rPr>
      </w:pPr>
    </w:p>
    <w:p w14:paraId="7D391327"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2336" behindDoc="1" locked="0" layoutInCell="1" allowOverlap="1" wp14:anchorId="6286FC5B" wp14:editId="6F8C1E2D">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11A0C6F1" w14:textId="77777777" w:rsidR="00B749DB" w:rsidRPr="00B749DB" w:rsidRDefault="00B749DB" w:rsidP="00B749DB">
      <w:pPr>
        <w:tabs>
          <w:tab w:val="center" w:pos="4680"/>
          <w:tab w:val="right" w:pos="9360"/>
        </w:tabs>
        <w:spacing w:line="216" w:lineRule="auto"/>
        <w:ind w:left="5947"/>
        <w:rPr>
          <w:rFonts w:ascii="Gill Sans MT Condensed" w:hAnsi="Gill Sans MT Condensed"/>
          <w:color w:val="F99F2A" w:themeColor="accent3"/>
          <w:sz w:val="32"/>
        </w:rPr>
      </w:pPr>
      <w:r w:rsidRPr="00B749DB">
        <w:rPr>
          <w:rFonts w:ascii="Gill Sans MT Condensed" w:hAnsi="Gill Sans MT Condensed"/>
          <w:color w:val="F99F2A" w:themeColor="accent3"/>
          <w:sz w:val="32"/>
        </w:rPr>
        <w:t xml:space="preserve">STRATEGIC PRIORITY </w:t>
      </w:r>
    </w:p>
    <w:p w14:paraId="5FFCC41F" w14:textId="7777777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919149787"/>
          <w:placeholder>
            <w:docPart w:val="EC100701A3384B0BAB84D8F8A966C557"/>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2. Increase capacity and patient access</w:t>
          </w:r>
        </w:sdtContent>
      </w:sdt>
      <w:r w:rsidRPr="00BE35DC">
        <w:rPr>
          <w:rFonts w:ascii="Arial Narrow" w:hAnsi="Arial Narrow"/>
          <w:color w:val="000000" w:themeColor="text1"/>
          <w:sz w:val="24"/>
          <w:szCs w:val="24"/>
        </w:rPr>
        <w:t xml:space="preserve">    </w:t>
      </w:r>
    </w:p>
    <w:p w14:paraId="7EFCB86B"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3360" behindDoc="0" locked="0" layoutInCell="1" allowOverlap="1" wp14:anchorId="6D6E8C7F" wp14:editId="4510D08F">
                <wp:simplePos x="0" y="0"/>
                <wp:positionH relativeFrom="column">
                  <wp:posOffset>-10633</wp:posOffset>
                </wp:positionH>
                <wp:positionV relativeFrom="paragraph">
                  <wp:posOffset>78873</wp:posOffset>
                </wp:positionV>
                <wp:extent cx="6753536" cy="34024"/>
                <wp:effectExtent l="0" t="0" r="28575" b="23495"/>
                <wp:wrapNone/>
                <wp:docPr id="21" name="Straight Connector 21"/>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60D3D"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OcHMS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403BD4EF"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7DA4295F" w14:textId="77777777" w:rsidTr="00B749DB">
        <w:trPr>
          <w:trHeight w:val="275"/>
        </w:trPr>
        <w:tc>
          <w:tcPr>
            <w:tcW w:w="10519" w:type="dxa"/>
            <w:gridSpan w:val="4"/>
            <w:shd w:val="clear" w:color="auto" w:fill="F99F2A" w:themeFill="accent3"/>
          </w:tcPr>
          <w:p w14:paraId="5264BC99" w14:textId="77777777" w:rsidR="00B749DB" w:rsidRPr="00CD0A93" w:rsidRDefault="00B749DB" w:rsidP="00E212B0">
            <w:pPr>
              <w:rPr>
                <w:rFonts w:cs="Arial"/>
                <w:b/>
                <w:color w:val="FFFFFF" w:themeColor="background1"/>
                <w:sz w:val="20"/>
              </w:rPr>
            </w:pPr>
            <w:r w:rsidRPr="0098748F">
              <w:rPr>
                <w:rFonts w:cs="Arial"/>
                <w:b/>
                <w:color w:val="FFFFFF" w:themeColor="background1"/>
                <w:sz w:val="24"/>
                <w:szCs w:val="28"/>
              </w:rPr>
              <w:t>Project Name</w:t>
            </w:r>
          </w:p>
        </w:tc>
      </w:tr>
      <w:tr w:rsidR="00B749DB" w:rsidRPr="00CD0A93" w14:paraId="6E29BAB5" w14:textId="77777777" w:rsidTr="00E212B0">
        <w:trPr>
          <w:trHeight w:val="432"/>
        </w:trPr>
        <w:sdt>
          <w:sdtPr>
            <w:rPr>
              <w:rFonts w:cs="Arial"/>
              <w:color w:val="000000" w:themeColor="text1"/>
              <w:sz w:val="20"/>
              <w:szCs w:val="20"/>
            </w:rPr>
            <w:alias w:val="Project Name"/>
            <w:tag w:val="Project Name"/>
            <w:id w:val="634761033"/>
            <w:placeholder>
              <w:docPart w:val="E22D41AABC4D43E2893921AA59A10C8A"/>
            </w:placeholder>
          </w:sdtPr>
          <w:sdtEndPr>
            <w:rPr>
              <w:b/>
            </w:rPr>
          </w:sdtEndPr>
          <w:sdtContent>
            <w:tc>
              <w:tcPr>
                <w:tcW w:w="10519" w:type="dxa"/>
                <w:gridSpan w:val="4"/>
                <w:shd w:val="clear" w:color="auto" w:fill="auto"/>
              </w:tcPr>
              <w:p w14:paraId="1DD42204" w14:textId="1DBA2B03" w:rsidR="00B749DB" w:rsidRPr="00321654" w:rsidRDefault="00F426DD" w:rsidP="00E212B0">
                <w:pPr>
                  <w:rPr>
                    <w:rFonts w:cs="Arial"/>
                    <w:b/>
                    <w:color w:val="FFFFFF" w:themeColor="background1"/>
                    <w:sz w:val="20"/>
                    <w:szCs w:val="20"/>
                  </w:rPr>
                </w:pPr>
                <w:r w:rsidRPr="00F426DD">
                  <w:rPr>
                    <w:rFonts w:cs="Arial"/>
                    <w:color w:val="000000" w:themeColor="text1"/>
                    <w:sz w:val="20"/>
                    <w:szCs w:val="20"/>
                  </w:rPr>
                  <w:t>Reduction of TEE Cancellation Rate for In-House and Emergency Patients Performed in Cardiology Non-Invasive Laboratory CNIL</w:t>
                </w:r>
              </w:p>
            </w:tc>
          </w:sdtContent>
        </w:sdt>
      </w:tr>
      <w:tr w:rsidR="00B749DB" w:rsidRPr="00CD0A93" w14:paraId="2C49E386" w14:textId="77777777" w:rsidTr="00B749DB">
        <w:trPr>
          <w:trHeight w:val="275"/>
        </w:trPr>
        <w:tc>
          <w:tcPr>
            <w:tcW w:w="5258" w:type="dxa"/>
            <w:gridSpan w:val="2"/>
            <w:shd w:val="clear" w:color="auto" w:fill="F99F2A" w:themeFill="accent3"/>
          </w:tcPr>
          <w:p w14:paraId="51ECA7F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Site</w:t>
            </w:r>
          </w:p>
        </w:tc>
        <w:tc>
          <w:tcPr>
            <w:tcW w:w="5261" w:type="dxa"/>
            <w:gridSpan w:val="2"/>
            <w:shd w:val="clear" w:color="auto" w:fill="F99F2A" w:themeFill="accent3"/>
          </w:tcPr>
          <w:p w14:paraId="7EF58706"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Department</w:t>
            </w:r>
          </w:p>
        </w:tc>
      </w:tr>
      <w:tr w:rsidR="00B749DB" w:rsidRPr="00CD0A93" w14:paraId="7E6060C8" w14:textId="77777777" w:rsidTr="00E212B0">
        <w:trPr>
          <w:trHeight w:val="275"/>
        </w:trPr>
        <w:sdt>
          <w:sdtPr>
            <w:rPr>
              <w:rFonts w:cs="Arial"/>
              <w:color w:val="000000" w:themeColor="text1"/>
              <w:sz w:val="20"/>
            </w:rPr>
            <w:alias w:val="Site"/>
            <w:tag w:val="Site"/>
            <w:id w:val="-356039456"/>
            <w:placeholder>
              <w:docPart w:val="D51D14FCAC824A609ACE598B26F75D45"/>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29AA465A" w14:textId="6479C0AF" w:rsidR="00B749DB" w:rsidRPr="00321654" w:rsidRDefault="00F426DD"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631622155"/>
            <w:placeholder>
              <w:docPart w:val="1789C43BC23B44F69D0B1E4285B10CAE"/>
            </w:placeholder>
            <w:text w:multiLine="1"/>
          </w:sdtPr>
          <w:sdtEndPr/>
          <w:sdtContent>
            <w:tc>
              <w:tcPr>
                <w:tcW w:w="5261" w:type="dxa"/>
                <w:gridSpan w:val="2"/>
              </w:tcPr>
              <w:p w14:paraId="0459A6CB" w14:textId="5D5ED120" w:rsidR="00B749DB" w:rsidRPr="00321654" w:rsidRDefault="00F426DD" w:rsidP="00E212B0">
                <w:pPr>
                  <w:rPr>
                    <w:rFonts w:cs="Arial"/>
                    <w:color w:val="000000" w:themeColor="text1"/>
                    <w:sz w:val="20"/>
                  </w:rPr>
                </w:pPr>
                <w:r w:rsidRPr="00F426DD">
                  <w:rPr>
                    <w:rFonts w:cs="Arial"/>
                    <w:color w:val="000000" w:themeColor="text1"/>
                    <w:sz w:val="20"/>
                  </w:rPr>
                  <w:t>Cardiology Non-Invasive Laboratory</w:t>
                </w:r>
              </w:p>
            </w:tc>
          </w:sdtContent>
        </w:sdt>
      </w:tr>
      <w:tr w:rsidR="00B749DB" w:rsidRPr="00CD0A93" w14:paraId="590BB9C7" w14:textId="77777777" w:rsidTr="00E212B0">
        <w:trPr>
          <w:trHeight w:val="144"/>
        </w:trPr>
        <w:tc>
          <w:tcPr>
            <w:tcW w:w="10519" w:type="dxa"/>
            <w:gridSpan w:val="4"/>
          </w:tcPr>
          <w:p w14:paraId="526DCAD9" w14:textId="77777777" w:rsidR="00B749DB" w:rsidRPr="00CD0A93" w:rsidRDefault="00B749DB" w:rsidP="00E212B0">
            <w:pPr>
              <w:rPr>
                <w:rFonts w:cs="Arial"/>
                <w:sz w:val="8"/>
              </w:rPr>
            </w:pPr>
          </w:p>
        </w:tc>
      </w:tr>
      <w:tr w:rsidR="00B749DB" w:rsidRPr="00CD0A93" w14:paraId="3724692C" w14:textId="77777777" w:rsidTr="00B749DB">
        <w:trPr>
          <w:trHeight w:val="282"/>
        </w:trPr>
        <w:tc>
          <w:tcPr>
            <w:tcW w:w="3505" w:type="dxa"/>
            <w:shd w:val="clear" w:color="auto" w:fill="F99F2A" w:themeFill="accent3"/>
          </w:tcPr>
          <w:p w14:paraId="31E2E40E"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Status</w:t>
            </w:r>
          </w:p>
        </w:tc>
        <w:tc>
          <w:tcPr>
            <w:tcW w:w="3505" w:type="dxa"/>
            <w:gridSpan w:val="2"/>
            <w:shd w:val="clear" w:color="auto" w:fill="F99F2A" w:themeFill="accent3"/>
          </w:tcPr>
          <w:p w14:paraId="6853C1FA"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Start Date</w:t>
            </w:r>
          </w:p>
        </w:tc>
        <w:tc>
          <w:tcPr>
            <w:tcW w:w="3509" w:type="dxa"/>
            <w:shd w:val="clear" w:color="auto" w:fill="F99F2A" w:themeFill="accent3"/>
          </w:tcPr>
          <w:p w14:paraId="70458C4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 xml:space="preserve">Project End Date </w:t>
            </w:r>
          </w:p>
        </w:tc>
      </w:tr>
      <w:tr w:rsidR="00B749DB" w:rsidRPr="00CD0A93" w14:paraId="6AB5CB65" w14:textId="77777777" w:rsidTr="00E212B0">
        <w:trPr>
          <w:trHeight w:val="282"/>
        </w:trPr>
        <w:sdt>
          <w:sdtPr>
            <w:rPr>
              <w:rFonts w:cs="Arial"/>
              <w:color w:val="000000" w:themeColor="text1"/>
              <w:sz w:val="20"/>
            </w:rPr>
            <w:alias w:val="Project Status"/>
            <w:tag w:val="Project Status"/>
            <w:id w:val="-527413979"/>
            <w:placeholder>
              <w:docPart w:val="525E5237522F4BDFAF31426D34EA15A3"/>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AE398ED" w14:textId="290481EA" w:rsidR="00B749DB" w:rsidRPr="00321654" w:rsidRDefault="00F426DD"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762680687"/>
            <w:placeholder>
              <w:docPart w:val="1D701871965B42CCBDD91328957A3F70"/>
            </w:placeholder>
            <w:date w:fullDate="2017-05-01T00:00:00Z">
              <w:dateFormat w:val="MM-DD-YYYY"/>
              <w:lid w:val="en-CA"/>
              <w:storeMappedDataAs w:val="dateTime"/>
              <w:calendar w:val="gregorian"/>
            </w:date>
          </w:sdtPr>
          <w:sdtEndPr/>
          <w:sdtContent>
            <w:tc>
              <w:tcPr>
                <w:tcW w:w="3505" w:type="dxa"/>
                <w:gridSpan w:val="2"/>
              </w:tcPr>
              <w:p w14:paraId="586E6AB4" w14:textId="4A702924" w:rsidR="00B749DB" w:rsidRPr="00321654" w:rsidRDefault="00F426DD" w:rsidP="00E212B0">
                <w:pPr>
                  <w:rPr>
                    <w:rFonts w:cs="Arial"/>
                    <w:color w:val="000000" w:themeColor="text1"/>
                    <w:sz w:val="20"/>
                  </w:rPr>
                </w:pPr>
                <w:r>
                  <w:rPr>
                    <w:rFonts w:cs="Arial"/>
                    <w:color w:val="000000" w:themeColor="text1"/>
                    <w:sz w:val="20"/>
                  </w:rPr>
                  <w:t>05-01-2017</w:t>
                </w:r>
              </w:p>
            </w:tc>
          </w:sdtContent>
        </w:sdt>
        <w:sdt>
          <w:sdtPr>
            <w:rPr>
              <w:rFonts w:cs="Arial"/>
              <w:color w:val="000000" w:themeColor="text1"/>
              <w:sz w:val="20"/>
            </w:rPr>
            <w:alias w:val="End"/>
            <w:tag w:val="End"/>
            <w:id w:val="-1904665263"/>
            <w:placeholder>
              <w:docPart w:val="AADF96D4783F4870BB70855B413C8FB6"/>
            </w:placeholder>
            <w:date w:fullDate="2017-08-31T00:00:00Z">
              <w:dateFormat w:val="MM-DD-YYYY"/>
              <w:lid w:val="en-CA"/>
              <w:storeMappedDataAs w:val="dateTime"/>
              <w:calendar w:val="gregorian"/>
            </w:date>
          </w:sdtPr>
          <w:sdtEndPr/>
          <w:sdtContent>
            <w:tc>
              <w:tcPr>
                <w:tcW w:w="3509" w:type="dxa"/>
              </w:tcPr>
              <w:p w14:paraId="1F00547C" w14:textId="7DADAE31" w:rsidR="00B749DB" w:rsidRPr="00321654" w:rsidRDefault="00F426DD" w:rsidP="00E212B0">
                <w:pPr>
                  <w:rPr>
                    <w:rFonts w:cs="Arial"/>
                    <w:color w:val="000000" w:themeColor="text1"/>
                    <w:sz w:val="20"/>
                  </w:rPr>
                </w:pPr>
                <w:r>
                  <w:rPr>
                    <w:rFonts w:cs="Arial"/>
                    <w:color w:val="000000" w:themeColor="text1"/>
                    <w:sz w:val="20"/>
                  </w:rPr>
                  <w:t>08-31-2017</w:t>
                </w:r>
              </w:p>
            </w:tc>
          </w:sdtContent>
        </w:sdt>
      </w:tr>
    </w:tbl>
    <w:p w14:paraId="5B48E44A"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080C2CB4" w14:textId="77777777" w:rsidTr="00E212B0">
        <w:trPr>
          <w:trHeight w:val="226"/>
        </w:trPr>
        <w:tc>
          <w:tcPr>
            <w:tcW w:w="5256" w:type="dxa"/>
            <w:shd w:val="clear" w:color="auto" w:fill="auto"/>
          </w:tcPr>
          <w:p w14:paraId="166ADBBA" w14:textId="77777777" w:rsidR="00B749DB" w:rsidRPr="0037000B" w:rsidRDefault="00B749DB" w:rsidP="00E212B0">
            <w:pPr>
              <w:rPr>
                <w:rFonts w:cs="Arial"/>
                <w:color w:val="000000" w:themeColor="text1"/>
                <w:sz w:val="20"/>
                <w:szCs w:val="20"/>
              </w:rPr>
            </w:pPr>
            <w:r w:rsidRPr="0098748F">
              <w:rPr>
                <w:rFonts w:cs="Arial"/>
                <w:b/>
                <w:color w:val="F99F2A" w:themeColor="accent3"/>
                <w:sz w:val="24"/>
                <w:szCs w:val="24"/>
              </w:rPr>
              <w:t>Problem:</w:t>
            </w:r>
            <w:r w:rsidRPr="0098748F">
              <w:rPr>
                <w:rFonts w:cs="Arial"/>
                <w:color w:val="F99F2A" w:themeColor="accent3"/>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306089954"/>
              <w:placeholder>
                <w:docPart w:val="014049326D3D43AC912AE58E716E0F31"/>
              </w:placeholder>
            </w:sdtPr>
            <w:sdtEndPr/>
            <w:sdtContent>
              <w:p w14:paraId="368E2E12" w14:textId="77777777" w:rsidR="001A1E10" w:rsidRPr="001A1E10" w:rsidRDefault="001A1E10" w:rsidP="001A1E10">
                <w:pPr>
                  <w:rPr>
                    <w:rFonts w:cs="Arial"/>
                    <w:color w:val="000000" w:themeColor="text1"/>
                    <w:sz w:val="20"/>
                    <w:szCs w:val="20"/>
                  </w:rPr>
                </w:pPr>
                <w:r w:rsidRPr="001A1E10">
                  <w:rPr>
                    <w:rFonts w:cs="Arial"/>
                    <w:color w:val="000000" w:themeColor="text1"/>
                    <w:sz w:val="20"/>
                    <w:szCs w:val="20"/>
                  </w:rPr>
                  <w:t>Cancelled TEE means all in-house and emergency patients with TEE requests who came to the department for the procedure but were cancelled due to various reasons. Data shows that on April 2017, a total of 5 patients for TEE were cancelled comprising 41.6% of the total in-patient TEE requests.</w:t>
                </w:r>
              </w:p>
              <w:p w14:paraId="1C7C372E" w14:textId="078A41A2" w:rsidR="00B749DB" w:rsidRPr="00B67535" w:rsidRDefault="001A1E10" w:rsidP="001A1E10">
                <w:pPr>
                  <w:rPr>
                    <w:rFonts w:cs="Arial"/>
                    <w:color w:val="00A3E4" w:themeColor="accent2"/>
                    <w:sz w:val="20"/>
                    <w:szCs w:val="20"/>
                  </w:rPr>
                </w:pPr>
                <w:r w:rsidRPr="001A1E10">
                  <w:rPr>
                    <w:rFonts w:cs="Arial"/>
                    <w:color w:val="000000" w:themeColor="text1"/>
                    <w:sz w:val="20"/>
                    <w:szCs w:val="20"/>
                  </w:rPr>
                  <w:t>Once patient was sent to the lab for TEE, he/she will occupy the TEE room for longer hours (average 1.5 hours), leaving 2 echo rooms used in accommodating echo patients. During these 1.5 hours duration that the TEE room was utilized it can already serve 3 echo patients</w:t>
                </w:r>
              </w:p>
            </w:sdtContent>
          </w:sdt>
        </w:tc>
        <w:tc>
          <w:tcPr>
            <w:tcW w:w="5256" w:type="dxa"/>
            <w:shd w:val="clear" w:color="auto" w:fill="auto"/>
          </w:tcPr>
          <w:p w14:paraId="645D938F" w14:textId="77777777" w:rsidR="00B749DB" w:rsidRPr="004910B3" w:rsidRDefault="00B749DB" w:rsidP="00E212B0">
            <w:pPr>
              <w:rPr>
                <w:rFonts w:cs="Arial"/>
                <w:color w:val="000000" w:themeColor="text1"/>
                <w:sz w:val="20"/>
                <w:szCs w:val="20"/>
              </w:rPr>
            </w:pPr>
            <w:r w:rsidRPr="0098748F">
              <w:rPr>
                <w:rFonts w:cs="Arial"/>
                <w:b/>
                <w:color w:val="F99F2A" w:themeColor="accent3"/>
                <w:sz w:val="24"/>
                <w:szCs w:val="28"/>
              </w:rPr>
              <w:t xml:space="preserve">Aims: </w:t>
            </w:r>
            <w:r w:rsidRPr="0037000B">
              <w:rPr>
                <w:rFonts w:cs="Arial"/>
                <w:color w:val="7F7F7F" w:themeColor="text2"/>
                <w:sz w:val="20"/>
                <w:szCs w:val="20"/>
              </w:rPr>
              <w:t>What will the project achieve?</w:t>
            </w:r>
          </w:p>
          <w:p w14:paraId="21279F04" w14:textId="65EAE9F9" w:rsidR="00B749DB" w:rsidRPr="00294CD2" w:rsidRDefault="00294CD2" w:rsidP="00294CD2">
            <w:pPr>
              <w:rPr>
                <w:rFonts w:cs="Arial"/>
                <w:color w:val="000000" w:themeColor="text1"/>
                <w:sz w:val="20"/>
              </w:rPr>
            </w:pPr>
            <w:r w:rsidRPr="00294CD2">
              <w:rPr>
                <w:rFonts w:cs="Arial"/>
                <w:color w:val="000000" w:themeColor="text1"/>
                <w:sz w:val="20"/>
                <w:szCs w:val="20"/>
              </w:rPr>
              <w:t>Reduce the cancellation rate of TEE procedures for in-house and emergency patients from 41.7% to 15% at the end of August 2017.</w:t>
            </w:r>
          </w:p>
        </w:tc>
      </w:tr>
      <w:tr w:rsidR="00B749DB" w:rsidRPr="00CD0A93" w14:paraId="39E28C2D" w14:textId="77777777" w:rsidTr="00E212B0">
        <w:trPr>
          <w:trHeight w:val="226"/>
        </w:trPr>
        <w:tc>
          <w:tcPr>
            <w:tcW w:w="5256" w:type="dxa"/>
            <w:shd w:val="clear" w:color="auto" w:fill="auto"/>
          </w:tcPr>
          <w:p w14:paraId="3EE06E9B" w14:textId="77777777" w:rsidR="00BD0CB1" w:rsidRDefault="00BD0CB1" w:rsidP="00E212B0">
            <w:pPr>
              <w:rPr>
                <w:rFonts w:cs="Arial"/>
                <w:b/>
                <w:color w:val="F99F2A" w:themeColor="accent3"/>
                <w:sz w:val="24"/>
                <w:szCs w:val="28"/>
              </w:rPr>
            </w:pPr>
          </w:p>
          <w:p w14:paraId="561BBD78"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Benefits/Impact: </w:t>
            </w:r>
            <w:r w:rsidRPr="0037000B">
              <w:rPr>
                <w:rFonts w:cs="Arial"/>
                <w:color w:val="7F7F7F" w:themeColor="text2"/>
                <w:sz w:val="20"/>
                <w:szCs w:val="20"/>
              </w:rPr>
              <w:t>What is the improvement outcome?</w:t>
            </w:r>
          </w:p>
          <w:p w14:paraId="01409AC3"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267DC91D" w14:textId="2B3C2B1A" w:rsidR="00B749DB" w:rsidRPr="0037000B" w:rsidRDefault="00BD0CB1" w:rsidP="00E212B0">
            <w:pPr>
              <w:rPr>
                <w:rFonts w:cs="Arial"/>
                <w:sz w:val="20"/>
              </w:rPr>
            </w:pPr>
            <w:sdt>
              <w:sdtPr>
                <w:rPr>
                  <w:rFonts w:cs="Arial"/>
                  <w:sz w:val="20"/>
                </w:rPr>
                <w:alias w:val="Benefits"/>
                <w:tag w:val="Benefits"/>
                <w:id w:val="-1741322645"/>
                <w14:checkbox>
                  <w14:checked w14:val="1"/>
                  <w14:checkedState w14:val="2612" w14:font="MS Gothic"/>
                  <w14:uncheckedState w14:val="2610" w14:font="MS Gothic"/>
                </w14:checkbox>
              </w:sdtPr>
              <w:sdtEndPr/>
              <w:sdtContent>
                <w:r w:rsidR="001A1E10">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42991FB3" w14:textId="5DDA7B55" w:rsidR="00B749DB" w:rsidRPr="0037000B" w:rsidRDefault="00BD0CB1" w:rsidP="00E212B0">
            <w:pPr>
              <w:rPr>
                <w:rFonts w:cs="Arial"/>
                <w:sz w:val="20"/>
              </w:rPr>
            </w:pPr>
            <w:sdt>
              <w:sdtPr>
                <w:rPr>
                  <w:rFonts w:cs="Arial"/>
                  <w:sz w:val="20"/>
                </w:rPr>
                <w:alias w:val="Benefits"/>
                <w:tag w:val="Benefits"/>
                <w:id w:val="578883507"/>
                <w14:checkbox>
                  <w14:checked w14:val="1"/>
                  <w14:checkedState w14:val="2612" w14:font="MS Gothic"/>
                  <w14:uncheckedState w14:val="2610" w14:font="MS Gothic"/>
                </w14:checkbox>
              </w:sdtPr>
              <w:sdtEndPr/>
              <w:sdtContent>
                <w:r w:rsidR="001A1E10">
                  <w:rPr>
                    <w:rFonts w:ascii="MS Gothic" w:eastAsia="MS Gothic" w:hAnsi="MS Gothic" w:cs="Arial" w:hint="eastAsia"/>
                    <w:sz w:val="20"/>
                  </w:rPr>
                  <w:t>☒</w:t>
                </w:r>
              </w:sdtContent>
            </w:sdt>
            <w:r w:rsidR="00B749DB" w:rsidRPr="0037000B">
              <w:rPr>
                <w:rFonts w:cs="Arial"/>
                <w:sz w:val="20"/>
              </w:rPr>
              <w:t xml:space="preserve">  Improved productivity</w:t>
            </w:r>
          </w:p>
          <w:p w14:paraId="0761E3EB" w14:textId="016ABD05" w:rsidR="00B749DB" w:rsidRPr="0037000B" w:rsidRDefault="00BD0CB1" w:rsidP="00E212B0">
            <w:pPr>
              <w:rPr>
                <w:rFonts w:cs="Arial"/>
                <w:sz w:val="20"/>
              </w:rPr>
            </w:pPr>
            <w:sdt>
              <w:sdtPr>
                <w:rPr>
                  <w:rFonts w:cs="Arial"/>
                  <w:sz w:val="20"/>
                </w:rPr>
                <w:alias w:val="Benefits"/>
                <w:tag w:val="Benefits"/>
                <w:id w:val="-1721275589"/>
                <w14:checkbox>
                  <w14:checked w14:val="1"/>
                  <w14:checkedState w14:val="2612" w14:font="MS Gothic"/>
                  <w14:uncheckedState w14:val="2610" w14:font="MS Gothic"/>
                </w14:checkbox>
              </w:sdtPr>
              <w:sdtEndPr/>
              <w:sdtContent>
                <w:r w:rsidR="001A1E10">
                  <w:rPr>
                    <w:rFonts w:ascii="MS Gothic" w:eastAsia="MS Gothic" w:hAnsi="MS Gothic" w:cs="Arial" w:hint="eastAsia"/>
                    <w:sz w:val="20"/>
                  </w:rPr>
                  <w:t>☒</w:t>
                </w:r>
              </w:sdtContent>
            </w:sdt>
            <w:r w:rsidR="00B749DB" w:rsidRPr="0037000B">
              <w:rPr>
                <w:rFonts w:cs="Arial"/>
                <w:sz w:val="20"/>
              </w:rPr>
              <w:t xml:space="preserve">  Improved work process</w:t>
            </w:r>
          </w:p>
          <w:p w14:paraId="51716DE9" w14:textId="5CA62C6F" w:rsidR="00B749DB" w:rsidRPr="0037000B" w:rsidRDefault="00BD0CB1" w:rsidP="00E212B0">
            <w:pPr>
              <w:rPr>
                <w:rFonts w:cs="Arial"/>
                <w:sz w:val="20"/>
              </w:rPr>
            </w:pPr>
            <w:sdt>
              <w:sdtPr>
                <w:rPr>
                  <w:rFonts w:cs="Arial"/>
                  <w:sz w:val="20"/>
                </w:rPr>
                <w:alias w:val="Benefits"/>
                <w:tag w:val="Benefits"/>
                <w:id w:val="-52929232"/>
                <w14:checkbox>
                  <w14:checked w14:val="1"/>
                  <w14:checkedState w14:val="2612" w14:font="MS Gothic"/>
                  <w14:uncheckedState w14:val="2610" w14:font="MS Gothic"/>
                </w14:checkbox>
              </w:sdtPr>
              <w:sdtEndPr/>
              <w:sdtContent>
                <w:r w:rsidR="001A1E10">
                  <w:rPr>
                    <w:rFonts w:ascii="MS Gothic" w:eastAsia="MS Gothic" w:hAnsi="MS Gothic" w:cs="Arial" w:hint="eastAsia"/>
                    <w:sz w:val="20"/>
                  </w:rPr>
                  <w:t>☒</w:t>
                </w:r>
              </w:sdtContent>
            </w:sdt>
            <w:r w:rsidR="00B749DB" w:rsidRPr="0037000B">
              <w:rPr>
                <w:rFonts w:cs="Arial"/>
                <w:sz w:val="20"/>
              </w:rPr>
              <w:t xml:space="preserve">  Improved cycle time</w:t>
            </w:r>
          </w:p>
          <w:p w14:paraId="07925EB0" w14:textId="17A123DD" w:rsidR="00B749DB" w:rsidRPr="0037000B" w:rsidRDefault="00BD0CB1" w:rsidP="00E212B0">
            <w:pPr>
              <w:rPr>
                <w:rFonts w:cs="Arial"/>
                <w:sz w:val="20"/>
              </w:rPr>
            </w:pPr>
            <w:sdt>
              <w:sdtPr>
                <w:rPr>
                  <w:rFonts w:cs="Arial"/>
                  <w:sz w:val="20"/>
                </w:rPr>
                <w:alias w:val="Benefits"/>
                <w:tag w:val="Benefits"/>
                <w:id w:val="1437329783"/>
                <w14:checkbox>
                  <w14:checked w14:val="1"/>
                  <w14:checkedState w14:val="2612" w14:font="MS Gothic"/>
                  <w14:uncheckedState w14:val="2610" w14:font="MS Gothic"/>
                </w14:checkbox>
              </w:sdtPr>
              <w:sdtEndPr/>
              <w:sdtContent>
                <w:r w:rsidR="001A1E10">
                  <w:rPr>
                    <w:rFonts w:ascii="MS Gothic" w:eastAsia="MS Gothic" w:hAnsi="MS Gothic" w:cs="Arial" w:hint="eastAsia"/>
                    <w:sz w:val="20"/>
                  </w:rPr>
                  <w:t>☒</w:t>
                </w:r>
              </w:sdtContent>
            </w:sdt>
            <w:r w:rsidR="00B749DB" w:rsidRPr="0037000B">
              <w:rPr>
                <w:rFonts w:cs="Arial"/>
                <w:sz w:val="20"/>
              </w:rPr>
              <w:t xml:space="preserve">  Increased customer satisfaction</w:t>
            </w:r>
          </w:p>
          <w:p w14:paraId="15472DA7" w14:textId="77777777" w:rsidR="00B749DB" w:rsidRPr="0037000B" w:rsidRDefault="00BD0CB1" w:rsidP="00E212B0">
            <w:pPr>
              <w:rPr>
                <w:rFonts w:cs="Arial"/>
                <w:color w:val="000000" w:themeColor="text1"/>
                <w:sz w:val="20"/>
                <w:szCs w:val="20"/>
              </w:rPr>
            </w:pPr>
            <w:sdt>
              <w:sdtPr>
                <w:rPr>
                  <w:rFonts w:cs="Arial"/>
                  <w:sz w:val="20"/>
                </w:rPr>
                <w:alias w:val="Benefits"/>
                <w:tag w:val="Benefits"/>
                <w:id w:val="-448702406"/>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6AF1D7B"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49131767"/>
                <w:showingPlcHdr/>
              </w:sdtPr>
              <w:sdtEndPr/>
              <w:sdtContent>
                <w:r w:rsidRPr="0037000B">
                  <w:rPr>
                    <w:rStyle w:val="PlaceholderText"/>
                    <w:rFonts w:cs="Arial"/>
                    <w:color w:val="000000" w:themeColor="text1"/>
                    <w:sz w:val="20"/>
                    <w:szCs w:val="20"/>
                  </w:rPr>
                  <w:t>Click or tap here to enter text.</w:t>
                </w:r>
              </w:sdtContent>
            </w:sdt>
          </w:p>
          <w:p w14:paraId="670AF244" w14:textId="77777777" w:rsidR="00B749DB" w:rsidRPr="00000E88" w:rsidRDefault="00B749DB" w:rsidP="00E212B0">
            <w:pPr>
              <w:rPr>
                <w:rFonts w:cs="Arial"/>
                <w:b/>
                <w:color w:val="00A3E4" w:themeColor="accent2"/>
                <w:sz w:val="20"/>
              </w:rPr>
            </w:pPr>
          </w:p>
        </w:tc>
        <w:tc>
          <w:tcPr>
            <w:tcW w:w="5256" w:type="dxa"/>
            <w:shd w:val="clear" w:color="auto" w:fill="auto"/>
          </w:tcPr>
          <w:p w14:paraId="430011B7" w14:textId="77777777" w:rsidR="00BD0CB1" w:rsidRDefault="00BD0CB1" w:rsidP="00E212B0">
            <w:pPr>
              <w:rPr>
                <w:rFonts w:cs="Arial"/>
                <w:b/>
                <w:color w:val="F99F2A" w:themeColor="accent3"/>
                <w:sz w:val="24"/>
                <w:szCs w:val="28"/>
              </w:rPr>
            </w:pPr>
          </w:p>
          <w:p w14:paraId="29FCFAD6"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92FBF4D"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175951609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67CAEBD3" w14:textId="601D7DBD" w:rsidR="00B749DB" w:rsidRPr="0037000B" w:rsidRDefault="001A1E10" w:rsidP="00E212B0">
                <w:pPr>
                  <w:rPr>
                    <w:rFonts w:cs="Arial"/>
                    <w:b/>
                    <w:color w:val="00A3E4" w:themeColor="accent2"/>
                    <w:sz w:val="20"/>
                  </w:rPr>
                </w:pPr>
                <w:r>
                  <w:rPr>
                    <w:rFonts w:cs="Arial"/>
                    <w:b/>
                    <w:color w:val="00A3E4" w:themeColor="accent2"/>
                    <w:sz w:val="20"/>
                  </w:rPr>
                  <w:t>Efficient</w:t>
                </w:r>
              </w:p>
            </w:sdtContent>
          </w:sdt>
          <w:p w14:paraId="6EC5EB58" w14:textId="77777777" w:rsidR="00B749DB" w:rsidRPr="0037000B" w:rsidRDefault="00B749DB" w:rsidP="00E212B0">
            <w:pPr>
              <w:rPr>
                <w:rFonts w:cs="Arial"/>
                <w:b/>
                <w:color w:val="00A3E4" w:themeColor="accent2"/>
                <w:sz w:val="20"/>
              </w:rPr>
            </w:pPr>
          </w:p>
        </w:tc>
      </w:tr>
    </w:tbl>
    <w:p w14:paraId="432861E8" w14:textId="77777777" w:rsidR="00B749DB" w:rsidRDefault="00B749DB" w:rsidP="00B749DB">
      <w:pPr>
        <w:rPr>
          <w:rFonts w:cs="Arial"/>
          <w:sz w:val="20"/>
        </w:rPr>
      </w:pPr>
    </w:p>
    <w:p w14:paraId="7F40C6A9"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774E3F98" w14:textId="77777777" w:rsidTr="00E212B0">
        <w:trPr>
          <w:trHeight w:val="1295"/>
        </w:trPr>
        <w:tc>
          <w:tcPr>
            <w:tcW w:w="10512" w:type="dxa"/>
          </w:tcPr>
          <w:p w14:paraId="7312493D"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54944A08" w14:textId="77777777" w:rsidTr="00E212B0">
              <w:tc>
                <w:tcPr>
                  <w:tcW w:w="5143" w:type="dxa"/>
                </w:tcPr>
                <w:p w14:paraId="1F908F24"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Measures:</w:t>
                  </w:r>
                  <w:r w:rsidRPr="0098748F">
                    <w:rPr>
                      <w:rFonts w:cs="Arial"/>
                      <w:b/>
                      <w:color w:val="F99F2A" w:themeColor="accent3"/>
                      <w:sz w:val="32"/>
                      <w:szCs w:val="36"/>
                    </w:rPr>
                    <w:t xml:space="preserve"> </w:t>
                  </w:r>
                  <w:r>
                    <w:rPr>
                      <w:rFonts w:cs="Arial"/>
                      <w:color w:val="7F7F7F" w:themeColor="text2"/>
                      <w:sz w:val="20"/>
                      <w:szCs w:val="20"/>
                    </w:rPr>
                    <w:t>Performance metrics to be evaluated</w:t>
                  </w:r>
                </w:p>
              </w:tc>
              <w:tc>
                <w:tcPr>
                  <w:tcW w:w="5143" w:type="dxa"/>
                </w:tcPr>
                <w:p w14:paraId="07D013CD"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Targets:</w:t>
                  </w:r>
                  <w:r w:rsidRPr="0098748F">
                    <w:rPr>
                      <w:rFonts w:cs="Arial"/>
                      <w:b/>
                      <w:color w:val="F99F2A" w:themeColor="accent3"/>
                      <w:sz w:val="32"/>
                      <w:szCs w:val="36"/>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65E7AF2C" w14:textId="77777777" w:rsidTr="00E212B0">
              <w:tc>
                <w:tcPr>
                  <w:tcW w:w="5143" w:type="dxa"/>
                </w:tcPr>
                <w:p w14:paraId="1F18DBAE" w14:textId="6581E433" w:rsidR="00B749DB" w:rsidRPr="00F15848" w:rsidRDefault="00F15848" w:rsidP="00F15848">
                  <w:pPr>
                    <w:rPr>
                      <w:rFonts w:cs="Arial"/>
                      <w:color w:val="000000" w:themeColor="text1"/>
                      <w:sz w:val="20"/>
                    </w:rPr>
                  </w:pPr>
                  <w:r w:rsidRPr="00F15848">
                    <w:rPr>
                      <w:rFonts w:cs="Arial"/>
                      <w:color w:val="000000" w:themeColor="text1"/>
                      <w:sz w:val="20"/>
                    </w:rPr>
                    <w:t xml:space="preserve">TEE </w:t>
                  </w:r>
                  <w:r>
                    <w:rPr>
                      <w:rFonts w:cs="Arial"/>
                      <w:color w:val="000000" w:themeColor="text1"/>
                      <w:sz w:val="20"/>
                    </w:rPr>
                    <w:t xml:space="preserve">cancellation rate </w:t>
                  </w:r>
                </w:p>
              </w:tc>
              <w:tc>
                <w:tcPr>
                  <w:tcW w:w="5143" w:type="dxa"/>
                </w:tcPr>
                <w:p w14:paraId="17B06A38" w14:textId="3D4AA309" w:rsidR="00B749DB" w:rsidRPr="00294CD2" w:rsidRDefault="00294CD2" w:rsidP="00294CD2">
                  <w:pPr>
                    <w:rPr>
                      <w:rFonts w:cs="Arial"/>
                      <w:color w:val="000000" w:themeColor="text1"/>
                      <w:sz w:val="20"/>
                    </w:rPr>
                  </w:pPr>
                  <w:r w:rsidRPr="00294CD2">
                    <w:rPr>
                      <w:rFonts w:cs="Arial"/>
                      <w:color w:val="000000" w:themeColor="text1"/>
                      <w:sz w:val="20"/>
                    </w:rPr>
                    <w:t>Reduce the cancellation rate of TEE procedures for in-house and emergency patients from 41.7% to 15% at the end of August 2017.</w:t>
                  </w:r>
                </w:p>
              </w:tc>
            </w:tr>
          </w:tbl>
          <w:p w14:paraId="04381A1B" w14:textId="77777777" w:rsidR="00B749DB" w:rsidRPr="001942D3" w:rsidRDefault="00B749DB" w:rsidP="00E212B0">
            <w:pPr>
              <w:rPr>
                <w:rFonts w:cs="Arial"/>
                <w:color w:val="000000" w:themeColor="text1"/>
                <w:sz w:val="20"/>
              </w:rPr>
            </w:pPr>
          </w:p>
        </w:tc>
      </w:tr>
      <w:tr w:rsidR="00B749DB" w:rsidRPr="00CD0A93" w14:paraId="4252F0A0" w14:textId="77777777" w:rsidTr="00E212B0">
        <w:trPr>
          <w:trHeight w:val="1894"/>
        </w:trPr>
        <w:tc>
          <w:tcPr>
            <w:tcW w:w="10512" w:type="dxa"/>
          </w:tcPr>
          <w:p w14:paraId="0FEA967E" w14:textId="77777777" w:rsidR="00B749DB" w:rsidRPr="00DD439D" w:rsidRDefault="00B749DB" w:rsidP="00E212B0">
            <w:pPr>
              <w:rPr>
                <w:rFonts w:cs="Arial"/>
                <w:b/>
                <w:color w:val="00A3E4" w:themeColor="accent2"/>
                <w:sz w:val="20"/>
              </w:rPr>
            </w:pPr>
            <w:r w:rsidRPr="0098748F">
              <w:rPr>
                <w:rFonts w:cs="Arial"/>
                <w:b/>
                <w:color w:val="F99F2A" w:themeColor="accent3"/>
                <w:sz w:val="24"/>
                <w:szCs w:val="24"/>
              </w:rPr>
              <w:t>Interventions:</w:t>
            </w:r>
            <w:r w:rsidRPr="0098748F">
              <w:rPr>
                <w:rFonts w:cs="Arial"/>
                <w:b/>
                <w:color w:val="F99F2A" w:themeColor="accent3"/>
                <w:sz w:val="32"/>
                <w:szCs w:val="36"/>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371F34DC" w14:textId="77777777" w:rsidR="001A1E10" w:rsidRPr="00BD0CB1" w:rsidRDefault="001A1E10" w:rsidP="001A1E10">
            <w:pPr>
              <w:pStyle w:val="ListParagraph"/>
              <w:numPr>
                <w:ilvl w:val="0"/>
                <w:numId w:val="9"/>
              </w:numPr>
              <w:rPr>
                <w:rFonts w:cs="Arial"/>
                <w:color w:val="000000" w:themeColor="text1"/>
                <w:sz w:val="20"/>
                <w:szCs w:val="20"/>
              </w:rPr>
            </w:pPr>
            <w:r w:rsidRPr="00BD0CB1">
              <w:rPr>
                <w:rFonts w:cs="Arial"/>
                <w:color w:val="000000" w:themeColor="text1"/>
                <w:sz w:val="20"/>
                <w:szCs w:val="20"/>
              </w:rPr>
              <w:t>Performing TEE case requires a team composed of a Nurse, Cardiovascular Technologist and a Consultant Cardiologist. The assigned TEE Cardiovascular Technologist will track the TEE requests from in-house and Emergency Department. Proper communication will be made to the team of the in-patient request.</w:t>
            </w:r>
          </w:p>
          <w:p w14:paraId="433BB756" w14:textId="77777777" w:rsidR="001A1E10" w:rsidRPr="00BD0CB1" w:rsidRDefault="001A1E10" w:rsidP="001A1E10">
            <w:pPr>
              <w:pStyle w:val="ListParagraph"/>
              <w:numPr>
                <w:ilvl w:val="0"/>
                <w:numId w:val="9"/>
              </w:numPr>
              <w:rPr>
                <w:rFonts w:cs="Arial"/>
                <w:color w:val="000000" w:themeColor="text1"/>
                <w:sz w:val="20"/>
                <w:szCs w:val="20"/>
              </w:rPr>
            </w:pPr>
            <w:r w:rsidRPr="00BD0CB1">
              <w:rPr>
                <w:rFonts w:cs="Arial"/>
                <w:color w:val="000000" w:themeColor="text1"/>
                <w:sz w:val="20"/>
                <w:szCs w:val="20"/>
              </w:rPr>
              <w:t>A TEE checklist was designed based on the potential causes of TEE cancellation.</w:t>
            </w:r>
          </w:p>
          <w:p w14:paraId="64F528CB" w14:textId="77777777" w:rsidR="001A1E10" w:rsidRPr="00BD0CB1" w:rsidRDefault="001A1E10" w:rsidP="001A1E10">
            <w:pPr>
              <w:pStyle w:val="ListParagraph"/>
              <w:numPr>
                <w:ilvl w:val="0"/>
                <w:numId w:val="9"/>
              </w:numPr>
              <w:rPr>
                <w:rFonts w:cs="Arial"/>
                <w:color w:val="000000" w:themeColor="text1"/>
                <w:sz w:val="20"/>
                <w:szCs w:val="20"/>
              </w:rPr>
            </w:pPr>
            <w:r w:rsidRPr="00BD0CB1">
              <w:rPr>
                <w:rFonts w:cs="Arial"/>
                <w:color w:val="000000" w:themeColor="text1"/>
                <w:sz w:val="20"/>
                <w:szCs w:val="20"/>
              </w:rPr>
              <w:t xml:space="preserve">The CNIL nurse reviewed the checklist prior to TEE procedure done in CNIL to identify patients that are fit and at risk to do the test. </w:t>
            </w:r>
          </w:p>
          <w:p w14:paraId="2C2AE9AF" w14:textId="77777777" w:rsidR="001A1E10" w:rsidRPr="00BD0CB1" w:rsidRDefault="001A1E10" w:rsidP="001A1E10">
            <w:pPr>
              <w:pStyle w:val="ListParagraph"/>
              <w:numPr>
                <w:ilvl w:val="0"/>
                <w:numId w:val="9"/>
              </w:numPr>
              <w:rPr>
                <w:rFonts w:cs="Arial"/>
                <w:color w:val="000000" w:themeColor="text1"/>
                <w:sz w:val="20"/>
                <w:szCs w:val="20"/>
              </w:rPr>
            </w:pPr>
            <w:r w:rsidRPr="00BD0CB1">
              <w:rPr>
                <w:rFonts w:cs="Arial"/>
                <w:color w:val="000000" w:themeColor="text1"/>
                <w:sz w:val="20"/>
                <w:szCs w:val="20"/>
              </w:rPr>
              <w:t xml:space="preserve">Once all information was taken and a risk factor was identified, it was then communicated to the Consultant Cardiologist of the day and appropriate actions were done. </w:t>
            </w:r>
          </w:p>
          <w:p w14:paraId="359C2562" w14:textId="0553B4AC" w:rsidR="00B749DB" w:rsidRPr="00DD439D" w:rsidRDefault="001A1E10" w:rsidP="001A1E10">
            <w:pPr>
              <w:pStyle w:val="ListParagraph"/>
              <w:numPr>
                <w:ilvl w:val="0"/>
                <w:numId w:val="9"/>
              </w:numPr>
              <w:rPr>
                <w:rFonts w:cs="Arial"/>
                <w:color w:val="7F7F7F" w:themeColor="text2"/>
                <w:sz w:val="16"/>
              </w:rPr>
            </w:pPr>
            <w:r w:rsidRPr="00BD0CB1">
              <w:rPr>
                <w:rFonts w:cs="Arial"/>
                <w:color w:val="000000" w:themeColor="text1"/>
                <w:sz w:val="20"/>
                <w:szCs w:val="20"/>
              </w:rPr>
              <w:t>CNIL nurses made a pre-procedure phone call to the primary/charge nurse of the referring department/ward and to address any of these risks for non-compliance if present.</w:t>
            </w:r>
          </w:p>
        </w:tc>
      </w:tr>
      <w:tr w:rsidR="00B749DB" w:rsidRPr="00CD0A93" w14:paraId="63281D9D" w14:textId="77777777" w:rsidTr="001A1E10">
        <w:trPr>
          <w:trHeight w:val="11160"/>
        </w:trPr>
        <w:tc>
          <w:tcPr>
            <w:tcW w:w="10512" w:type="dxa"/>
          </w:tcPr>
          <w:p w14:paraId="02E603AB" w14:textId="64107CE9" w:rsidR="00B749DB" w:rsidRPr="00DD439D" w:rsidRDefault="00B749DB" w:rsidP="00E212B0">
            <w:pPr>
              <w:rPr>
                <w:rFonts w:cs="Arial"/>
                <w:b/>
                <w:color w:val="00A3E4" w:themeColor="accent2"/>
                <w:sz w:val="20"/>
              </w:rPr>
            </w:pPr>
            <w:r w:rsidRPr="0098748F">
              <w:rPr>
                <w:rFonts w:cs="Arial"/>
                <w:b/>
                <w:color w:val="F99F2A" w:themeColor="accent3"/>
                <w:sz w:val="24"/>
                <w:szCs w:val="24"/>
              </w:rPr>
              <w:lastRenderedPageBreak/>
              <w:t>Results:</w:t>
            </w:r>
            <w:r w:rsidRPr="0098748F">
              <w:rPr>
                <w:rFonts w:cs="Arial"/>
                <w:b/>
                <w:color w:val="F99F2A" w:themeColor="accent3"/>
                <w:sz w:val="24"/>
                <w:szCs w:val="28"/>
              </w:rPr>
              <w:t xml:space="preserve"> </w:t>
            </w:r>
            <w:r>
              <w:rPr>
                <w:rFonts w:cs="Arial"/>
                <w:color w:val="7F7F7F" w:themeColor="text2"/>
                <w:sz w:val="20"/>
                <w:szCs w:val="20"/>
              </w:rPr>
              <w:t>Insert relevant graphs and charts to illustrate improvement pre and post project</w:t>
            </w:r>
          </w:p>
          <w:p w14:paraId="4D276CEB"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788D6960" w14:textId="5193D171" w:rsidR="00B749DB" w:rsidRDefault="001A1E10" w:rsidP="001A1E10">
            <w:pPr>
              <w:pStyle w:val="ListParagraph"/>
              <w:ind w:left="342"/>
              <w:rPr>
                <w:rFonts w:cs="Arial"/>
                <w:color w:val="000000" w:themeColor="text1"/>
                <w:sz w:val="20"/>
              </w:rPr>
            </w:pPr>
            <w:r>
              <w:rPr>
                <w:noProof/>
                <w:lang w:val="en-US"/>
              </w:rPr>
              <w:drawing>
                <wp:anchor distT="0" distB="0" distL="114300" distR="114300" simplePos="0" relativeHeight="251658240" behindDoc="0" locked="0" layoutInCell="1" allowOverlap="1" wp14:anchorId="06B1AECF" wp14:editId="379BCE91">
                  <wp:simplePos x="0" y="0"/>
                  <wp:positionH relativeFrom="column">
                    <wp:posOffset>-68580</wp:posOffset>
                  </wp:positionH>
                  <wp:positionV relativeFrom="paragraph">
                    <wp:posOffset>151765</wp:posOffset>
                  </wp:positionV>
                  <wp:extent cx="6492240" cy="2560320"/>
                  <wp:effectExtent l="0" t="0" r="3810" b="1143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2740C96" w14:textId="77777777" w:rsidR="00BD0CB1" w:rsidRDefault="00BD0CB1" w:rsidP="001A1E10">
            <w:pPr>
              <w:pStyle w:val="ListParagraph"/>
              <w:rPr>
                <w:rFonts w:cs="Arial"/>
                <w:color w:val="000000" w:themeColor="text1"/>
                <w:sz w:val="20"/>
              </w:rPr>
            </w:pPr>
          </w:p>
          <w:p w14:paraId="1A1F5170" w14:textId="77777777" w:rsidR="001A1E10" w:rsidRPr="001A1E10" w:rsidRDefault="001A1E10" w:rsidP="001A1E10">
            <w:pPr>
              <w:pStyle w:val="ListParagraph"/>
              <w:rPr>
                <w:rFonts w:cs="Arial"/>
                <w:color w:val="000000" w:themeColor="text1"/>
                <w:sz w:val="20"/>
              </w:rPr>
            </w:pPr>
            <w:bookmarkStart w:id="0" w:name="_GoBack"/>
            <w:bookmarkEnd w:id="0"/>
            <w:r w:rsidRPr="001A1E10">
              <w:rPr>
                <w:rFonts w:cs="Arial"/>
                <w:color w:val="000000" w:themeColor="text1"/>
                <w:sz w:val="20"/>
              </w:rPr>
              <w:t xml:space="preserve">Comparing both data before implementation (April 2017, 41.6% cancellation rate) and after (August 2017, 12.5% cancellation rate), there is 29.1% improvement. </w:t>
            </w:r>
          </w:p>
          <w:p w14:paraId="3E83EEB5" w14:textId="77777777" w:rsidR="001A1E10" w:rsidRPr="001A1E10" w:rsidRDefault="001A1E10" w:rsidP="001A1E10">
            <w:pPr>
              <w:pStyle w:val="ListParagraph"/>
              <w:rPr>
                <w:rFonts w:cs="Arial"/>
                <w:color w:val="000000" w:themeColor="text1"/>
                <w:sz w:val="20"/>
              </w:rPr>
            </w:pPr>
            <w:r w:rsidRPr="001A1E10">
              <w:rPr>
                <w:rFonts w:cs="Arial"/>
                <w:color w:val="000000" w:themeColor="text1"/>
                <w:sz w:val="20"/>
              </w:rPr>
              <w:t>As conclusion, TEE checklist used in CNIL promotes process improvement and increase patient safety. The decreased in cancellation rate for in-house and emergency TEE procedures had significant impact in our workflow. The average of 1.5 hours length of stay of the patient in CNIL is then reduced to 45 minutes (waiting and the procedure time).</w:t>
            </w:r>
          </w:p>
          <w:p w14:paraId="2ED6BFB5" w14:textId="77777777" w:rsidR="001A1E10" w:rsidRDefault="001A1E10" w:rsidP="001A1E10">
            <w:pPr>
              <w:pStyle w:val="ListParagraph"/>
              <w:rPr>
                <w:rFonts w:cs="Arial"/>
                <w:color w:val="000000" w:themeColor="text1"/>
                <w:sz w:val="20"/>
              </w:rPr>
            </w:pPr>
            <w:r w:rsidRPr="001A1E10">
              <w:rPr>
                <w:rFonts w:cs="Arial"/>
                <w:color w:val="000000" w:themeColor="text1"/>
                <w:sz w:val="20"/>
              </w:rPr>
              <w:t>The data will still be monitored monthly.</w:t>
            </w:r>
          </w:p>
          <w:p w14:paraId="7F854C8E" w14:textId="77777777" w:rsidR="001A1E10" w:rsidRDefault="001A1E10" w:rsidP="001A1E10">
            <w:pPr>
              <w:pStyle w:val="ListParagraph"/>
              <w:rPr>
                <w:rFonts w:cs="Arial"/>
                <w:color w:val="000000" w:themeColor="text1"/>
                <w:sz w:val="20"/>
              </w:rPr>
            </w:pPr>
          </w:p>
          <w:p w14:paraId="7C8A5D3E" w14:textId="1E5AF4C9" w:rsidR="001A1E10" w:rsidRPr="00274E65" w:rsidRDefault="001A1E10" w:rsidP="001A1E10">
            <w:pPr>
              <w:pStyle w:val="ListParagraph"/>
              <w:rPr>
                <w:rFonts w:cs="Arial"/>
                <w:color w:val="000000" w:themeColor="text1"/>
                <w:sz w:val="20"/>
              </w:rPr>
            </w:pPr>
            <w:r>
              <w:rPr>
                <w:noProof/>
                <w:lang w:val="en-US"/>
              </w:rPr>
              <w:drawing>
                <wp:anchor distT="0" distB="0" distL="114300" distR="114300" simplePos="0" relativeHeight="251660288" behindDoc="0" locked="0" layoutInCell="1" allowOverlap="1" wp14:anchorId="226D85DC" wp14:editId="251C0312">
                  <wp:simplePos x="0" y="0"/>
                  <wp:positionH relativeFrom="column">
                    <wp:posOffset>-68580</wp:posOffset>
                  </wp:positionH>
                  <wp:positionV relativeFrom="paragraph">
                    <wp:posOffset>150495</wp:posOffset>
                  </wp:positionV>
                  <wp:extent cx="6492240" cy="2560320"/>
                  <wp:effectExtent l="0" t="0" r="3810" b="1143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tc>
      </w:tr>
    </w:tbl>
    <w:p w14:paraId="15050740"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66779C88" w14:textId="77777777" w:rsidTr="00B749DB">
        <w:trPr>
          <w:trHeight w:val="282"/>
        </w:trPr>
        <w:tc>
          <w:tcPr>
            <w:tcW w:w="5125" w:type="dxa"/>
            <w:tcBorders>
              <w:top w:val="nil"/>
              <w:left w:val="nil"/>
              <w:bottom w:val="nil"/>
              <w:right w:val="nil"/>
            </w:tcBorders>
            <w:shd w:val="clear" w:color="auto" w:fill="F99F2A" w:themeFill="accent3"/>
          </w:tcPr>
          <w:p w14:paraId="7CF3D559" w14:textId="77777777" w:rsidR="00B749DB" w:rsidRPr="0098748F" w:rsidRDefault="00B749DB" w:rsidP="00E212B0">
            <w:pPr>
              <w:rPr>
                <w:rFonts w:cs="Arial"/>
                <w:sz w:val="24"/>
                <w:szCs w:val="28"/>
              </w:rPr>
            </w:pPr>
            <w:r w:rsidRPr="0098748F">
              <w:rPr>
                <w:rFonts w:cs="Arial"/>
                <w:b/>
                <w:color w:val="FFFFFF" w:themeColor="background1"/>
                <w:sz w:val="24"/>
                <w:szCs w:val="28"/>
              </w:rPr>
              <w:t>Project Lead</w:t>
            </w:r>
          </w:p>
        </w:tc>
        <w:tc>
          <w:tcPr>
            <w:tcW w:w="5394" w:type="dxa"/>
            <w:tcBorders>
              <w:top w:val="nil"/>
              <w:left w:val="nil"/>
              <w:bottom w:val="nil"/>
              <w:right w:val="nil"/>
            </w:tcBorders>
            <w:shd w:val="clear" w:color="auto" w:fill="F99F2A" w:themeFill="accent3"/>
          </w:tcPr>
          <w:p w14:paraId="314CB2E4" w14:textId="77777777" w:rsidR="00B749DB" w:rsidRPr="0098748F" w:rsidRDefault="00B749DB" w:rsidP="00E212B0">
            <w:pPr>
              <w:rPr>
                <w:rFonts w:cs="Arial"/>
                <w:b/>
                <w:sz w:val="24"/>
                <w:szCs w:val="28"/>
              </w:rPr>
            </w:pPr>
            <w:r w:rsidRPr="0098748F">
              <w:rPr>
                <w:rFonts w:cs="Arial"/>
                <w:b/>
                <w:color w:val="FFFFFF" w:themeColor="background1"/>
                <w:sz w:val="24"/>
                <w:szCs w:val="28"/>
              </w:rPr>
              <w:t>Team Members</w:t>
            </w:r>
          </w:p>
        </w:tc>
      </w:tr>
      <w:tr w:rsidR="00B749DB" w:rsidRPr="00CD0A93" w14:paraId="50FCFDF4" w14:textId="77777777" w:rsidTr="00E212B0">
        <w:trPr>
          <w:trHeight w:val="125"/>
        </w:trPr>
        <w:tc>
          <w:tcPr>
            <w:tcW w:w="5125" w:type="dxa"/>
            <w:tcBorders>
              <w:top w:val="nil"/>
              <w:left w:val="nil"/>
              <w:bottom w:val="nil"/>
              <w:right w:val="nil"/>
            </w:tcBorders>
          </w:tcPr>
          <w:p w14:paraId="15BD0718"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0FC5D699"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33C66BDF"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5E251E01"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4151AAE5" w14:textId="77777777" w:rsidTr="00E212B0">
        <w:trPr>
          <w:trHeight w:val="275"/>
        </w:trPr>
        <w:sdt>
          <w:sdtPr>
            <w:rPr>
              <w:rFonts w:cs="Arial"/>
              <w:sz w:val="20"/>
              <w:szCs w:val="20"/>
            </w:rPr>
            <w:alias w:val="Project Leader"/>
            <w:tag w:val="Project Leader"/>
            <w:id w:val="-935974817"/>
            <w:text w:multiLine="1"/>
          </w:sdtPr>
          <w:sdtEndPr/>
          <w:sdtContent>
            <w:tc>
              <w:tcPr>
                <w:tcW w:w="5125" w:type="dxa"/>
                <w:tcBorders>
                  <w:top w:val="nil"/>
                  <w:left w:val="nil"/>
                  <w:bottom w:val="nil"/>
                  <w:right w:val="nil"/>
                </w:tcBorders>
              </w:tcPr>
              <w:p w14:paraId="14A76192" w14:textId="5813C557" w:rsidR="00BF5A2A" w:rsidRPr="00DD439D" w:rsidRDefault="001A1E10" w:rsidP="00BF5A2A">
                <w:pPr>
                  <w:rPr>
                    <w:rFonts w:cs="Arial"/>
                    <w:sz w:val="20"/>
                    <w:szCs w:val="20"/>
                  </w:rPr>
                </w:pPr>
                <w:r w:rsidRPr="001A1E10">
                  <w:rPr>
                    <w:rFonts w:cs="Arial"/>
                    <w:sz w:val="20"/>
                    <w:szCs w:val="20"/>
                  </w:rPr>
                  <w:t>Jocelyn Mateo</w:t>
                </w:r>
              </w:p>
            </w:tc>
          </w:sdtContent>
        </w:sdt>
        <w:sdt>
          <w:sdtPr>
            <w:rPr>
              <w:rFonts w:cs="Arial"/>
              <w:sz w:val="20"/>
              <w:szCs w:val="20"/>
            </w:rPr>
            <w:alias w:val="Project Members"/>
            <w:tag w:val="Project Members"/>
            <w:id w:val="438340057"/>
          </w:sdtPr>
          <w:sdtEndPr/>
          <w:sdtContent>
            <w:tc>
              <w:tcPr>
                <w:tcW w:w="5394" w:type="dxa"/>
                <w:tcBorders>
                  <w:top w:val="nil"/>
                  <w:left w:val="nil"/>
                  <w:bottom w:val="nil"/>
                  <w:right w:val="nil"/>
                </w:tcBorders>
              </w:tcPr>
              <w:p w14:paraId="16050D5B" w14:textId="77777777" w:rsidR="001A1E10" w:rsidRPr="001A1E10" w:rsidRDefault="001A1E10" w:rsidP="001A1E10">
                <w:pPr>
                  <w:rPr>
                    <w:rFonts w:cs="Arial"/>
                    <w:sz w:val="20"/>
                    <w:szCs w:val="20"/>
                  </w:rPr>
                </w:pPr>
                <w:r w:rsidRPr="001A1E10">
                  <w:rPr>
                    <w:rFonts w:cs="Arial"/>
                    <w:sz w:val="20"/>
                    <w:szCs w:val="20"/>
                  </w:rPr>
                  <w:t>Jermaine Emma Kristine Antivola</w:t>
                </w:r>
              </w:p>
              <w:p w14:paraId="5ADE1BD2" w14:textId="77777777" w:rsidR="001A1E10" w:rsidRPr="001A1E10" w:rsidRDefault="001A1E10" w:rsidP="001A1E10">
                <w:pPr>
                  <w:rPr>
                    <w:rFonts w:cs="Arial"/>
                    <w:sz w:val="20"/>
                    <w:szCs w:val="20"/>
                  </w:rPr>
                </w:pPr>
                <w:r w:rsidRPr="001A1E10">
                  <w:rPr>
                    <w:rFonts w:cs="Arial"/>
                    <w:sz w:val="20"/>
                    <w:szCs w:val="20"/>
                  </w:rPr>
                  <w:t>Leonida Ayangco</w:t>
                </w:r>
              </w:p>
              <w:p w14:paraId="15DE373C" w14:textId="77777777" w:rsidR="001A1E10" w:rsidRPr="001A1E10" w:rsidRDefault="001A1E10" w:rsidP="001A1E10">
                <w:pPr>
                  <w:rPr>
                    <w:rFonts w:cs="Arial"/>
                    <w:sz w:val="20"/>
                    <w:szCs w:val="20"/>
                  </w:rPr>
                </w:pPr>
                <w:r w:rsidRPr="001A1E10">
                  <w:rPr>
                    <w:rFonts w:cs="Arial"/>
                    <w:sz w:val="20"/>
                    <w:szCs w:val="20"/>
                  </w:rPr>
                  <w:t>Kathlyn Arce</w:t>
                </w:r>
              </w:p>
              <w:p w14:paraId="08F9BA83" w14:textId="77777777" w:rsidR="001A1E10" w:rsidRPr="001A1E10" w:rsidRDefault="001A1E10" w:rsidP="001A1E10">
                <w:pPr>
                  <w:rPr>
                    <w:rFonts w:cs="Arial"/>
                    <w:sz w:val="20"/>
                    <w:szCs w:val="20"/>
                  </w:rPr>
                </w:pPr>
                <w:r w:rsidRPr="001A1E10">
                  <w:rPr>
                    <w:rFonts w:cs="Arial"/>
                    <w:sz w:val="20"/>
                    <w:szCs w:val="20"/>
                  </w:rPr>
                  <w:t>Acechiele Angel Viduya</w:t>
                </w:r>
              </w:p>
              <w:p w14:paraId="6F74F287" w14:textId="77777777" w:rsidR="001A1E10" w:rsidRPr="001A1E10" w:rsidRDefault="001A1E10" w:rsidP="001A1E10">
                <w:pPr>
                  <w:rPr>
                    <w:rFonts w:cs="Arial"/>
                    <w:sz w:val="20"/>
                    <w:szCs w:val="20"/>
                  </w:rPr>
                </w:pPr>
                <w:r w:rsidRPr="001A1E10">
                  <w:rPr>
                    <w:rFonts w:cs="Arial"/>
                    <w:sz w:val="20"/>
                    <w:szCs w:val="20"/>
                  </w:rPr>
                  <w:t>Shadi Karabsheh</w:t>
                </w:r>
              </w:p>
              <w:p w14:paraId="7489150F" w14:textId="77777777" w:rsidR="001A1E10" w:rsidRPr="001A1E10" w:rsidRDefault="001A1E10" w:rsidP="001A1E10">
                <w:pPr>
                  <w:rPr>
                    <w:rFonts w:cs="Arial"/>
                    <w:sz w:val="20"/>
                    <w:szCs w:val="20"/>
                  </w:rPr>
                </w:pPr>
                <w:r w:rsidRPr="001A1E10">
                  <w:rPr>
                    <w:rFonts w:cs="Arial"/>
                    <w:sz w:val="20"/>
                    <w:szCs w:val="20"/>
                  </w:rPr>
                  <w:t>Ammar Chaudhary</w:t>
                </w:r>
              </w:p>
              <w:p w14:paraId="49F9CF91" w14:textId="77777777" w:rsidR="001A1E10" w:rsidRPr="001A1E10" w:rsidRDefault="001A1E10" w:rsidP="001A1E10">
                <w:pPr>
                  <w:rPr>
                    <w:rFonts w:cs="Arial"/>
                    <w:sz w:val="20"/>
                    <w:szCs w:val="20"/>
                  </w:rPr>
                </w:pPr>
                <w:r w:rsidRPr="001A1E10">
                  <w:rPr>
                    <w:rFonts w:cs="Arial"/>
                    <w:sz w:val="20"/>
                    <w:szCs w:val="20"/>
                  </w:rPr>
                  <w:t>Emma Concepcion dela Vega</w:t>
                </w:r>
              </w:p>
              <w:p w14:paraId="7456CF0A" w14:textId="0F9CD5E8" w:rsidR="00BF5A2A" w:rsidRPr="00DD439D" w:rsidRDefault="001A1E10" w:rsidP="001A1E10">
                <w:pPr>
                  <w:rPr>
                    <w:rFonts w:cs="Arial"/>
                    <w:sz w:val="20"/>
                    <w:szCs w:val="20"/>
                  </w:rPr>
                </w:pPr>
                <w:r w:rsidRPr="001A1E10">
                  <w:rPr>
                    <w:rFonts w:cs="Arial"/>
                    <w:sz w:val="20"/>
                    <w:szCs w:val="20"/>
                  </w:rPr>
                  <w:t>Nour Al-Attas</w:t>
                </w:r>
              </w:p>
            </w:tc>
          </w:sdtContent>
        </w:sdt>
      </w:tr>
    </w:tbl>
    <w:p w14:paraId="7515DB32"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0348A" w14:textId="77777777" w:rsidR="00C60581" w:rsidRDefault="00C60581" w:rsidP="00DA3815">
      <w:pPr>
        <w:spacing w:line="240" w:lineRule="auto"/>
      </w:pPr>
      <w:r>
        <w:separator/>
      </w:r>
    </w:p>
  </w:endnote>
  <w:endnote w:type="continuationSeparator" w:id="0">
    <w:p w14:paraId="24871603" w14:textId="77777777" w:rsidR="00C60581" w:rsidRDefault="00C60581"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E1F4" w14:textId="77777777" w:rsidR="00C60581" w:rsidRDefault="00C60581" w:rsidP="00DA3815">
      <w:pPr>
        <w:spacing w:line="240" w:lineRule="auto"/>
      </w:pPr>
      <w:r>
        <w:separator/>
      </w:r>
    </w:p>
  </w:footnote>
  <w:footnote w:type="continuationSeparator" w:id="0">
    <w:p w14:paraId="15702E34" w14:textId="77777777" w:rsidR="00C60581" w:rsidRDefault="00C60581"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942D3"/>
    <w:rsid w:val="001A1E10"/>
    <w:rsid w:val="001C31B9"/>
    <w:rsid w:val="001D1B42"/>
    <w:rsid w:val="001E18CF"/>
    <w:rsid w:val="001E7C56"/>
    <w:rsid w:val="0023755E"/>
    <w:rsid w:val="00274E65"/>
    <w:rsid w:val="00294548"/>
    <w:rsid w:val="00294CD2"/>
    <w:rsid w:val="00297D61"/>
    <w:rsid w:val="00303D94"/>
    <w:rsid w:val="00321654"/>
    <w:rsid w:val="00327276"/>
    <w:rsid w:val="0035648C"/>
    <w:rsid w:val="00362771"/>
    <w:rsid w:val="00363BB4"/>
    <w:rsid w:val="0037000B"/>
    <w:rsid w:val="00374354"/>
    <w:rsid w:val="00377B5B"/>
    <w:rsid w:val="003D4C9D"/>
    <w:rsid w:val="004104F7"/>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391E"/>
    <w:rsid w:val="007D68EF"/>
    <w:rsid w:val="0080056A"/>
    <w:rsid w:val="00847F33"/>
    <w:rsid w:val="008B786E"/>
    <w:rsid w:val="008E6640"/>
    <w:rsid w:val="00923B4A"/>
    <w:rsid w:val="00944197"/>
    <w:rsid w:val="00964042"/>
    <w:rsid w:val="0097107A"/>
    <w:rsid w:val="00981B8B"/>
    <w:rsid w:val="0098748F"/>
    <w:rsid w:val="009A5985"/>
    <w:rsid w:val="009B1578"/>
    <w:rsid w:val="009B76B3"/>
    <w:rsid w:val="009C47EA"/>
    <w:rsid w:val="009C4B13"/>
    <w:rsid w:val="00A11756"/>
    <w:rsid w:val="00A22B24"/>
    <w:rsid w:val="00A2683F"/>
    <w:rsid w:val="00A70EA8"/>
    <w:rsid w:val="00AE2E61"/>
    <w:rsid w:val="00AF2E89"/>
    <w:rsid w:val="00B236BD"/>
    <w:rsid w:val="00B57125"/>
    <w:rsid w:val="00B67535"/>
    <w:rsid w:val="00B749DB"/>
    <w:rsid w:val="00BD0CB1"/>
    <w:rsid w:val="00BD5296"/>
    <w:rsid w:val="00BE35DC"/>
    <w:rsid w:val="00BE6482"/>
    <w:rsid w:val="00BF3E2E"/>
    <w:rsid w:val="00BF5A2A"/>
    <w:rsid w:val="00C345DC"/>
    <w:rsid w:val="00C441A9"/>
    <w:rsid w:val="00C60581"/>
    <w:rsid w:val="00C7337A"/>
    <w:rsid w:val="00C84A93"/>
    <w:rsid w:val="00C94ACA"/>
    <w:rsid w:val="00CB75A8"/>
    <w:rsid w:val="00CC0AD8"/>
    <w:rsid w:val="00CD0A93"/>
    <w:rsid w:val="00D1655C"/>
    <w:rsid w:val="00DA3815"/>
    <w:rsid w:val="00DD439D"/>
    <w:rsid w:val="00E23C1B"/>
    <w:rsid w:val="00E53924"/>
    <w:rsid w:val="00EB0D7B"/>
    <w:rsid w:val="00ED38E1"/>
    <w:rsid w:val="00F11F8C"/>
    <w:rsid w:val="00F15848"/>
    <w:rsid w:val="00F3533A"/>
    <w:rsid w:val="00F426DD"/>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77C21"/>
  <w15:docId w15:val="{92C912C8-6ED5-410D-938A-C315EA8E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TEE CANCELLATION RATE</a:t>
            </a:r>
          </a:p>
        </c:rich>
      </c:tx>
      <c:layout/>
      <c:overlay val="0"/>
    </c:title>
    <c:autoTitleDeleted val="0"/>
    <c:plotArea>
      <c:layout>
        <c:manualLayout>
          <c:layoutTarget val="inner"/>
          <c:xMode val="edge"/>
          <c:yMode val="edge"/>
          <c:x val="0.25241869973309128"/>
          <c:y val="0.11570819272590926"/>
          <c:w val="0.7044677748614756"/>
          <c:h val="0.64848726679435342"/>
        </c:manualLayout>
      </c:layout>
      <c:barChart>
        <c:barDir val="col"/>
        <c:grouping val="clustered"/>
        <c:varyColors val="0"/>
        <c:ser>
          <c:idx val="0"/>
          <c:order val="0"/>
          <c:tx>
            <c:strRef>
              <c:f>Sheet1!$B$1</c:f>
              <c:strCache>
                <c:ptCount val="1"/>
                <c:pt idx="0">
                  <c:v>CANCELLATION RATE</c:v>
                </c:pt>
              </c:strCache>
            </c:strRef>
          </c:tx>
          <c:invertIfNegative val="0"/>
          <c:cat>
            <c:strRef>
              <c:f>Sheet1!$A$2:$A$6</c:f>
              <c:strCache>
                <c:ptCount val="5"/>
                <c:pt idx="0">
                  <c:v>APRIL</c:v>
                </c:pt>
                <c:pt idx="1">
                  <c:v>MAY</c:v>
                </c:pt>
                <c:pt idx="2">
                  <c:v>JUNE</c:v>
                </c:pt>
                <c:pt idx="3">
                  <c:v>JULY</c:v>
                </c:pt>
                <c:pt idx="4">
                  <c:v>AUG</c:v>
                </c:pt>
              </c:strCache>
            </c:strRef>
          </c:cat>
          <c:val>
            <c:numRef>
              <c:f>Sheet1!$B$2:$B$6</c:f>
              <c:numCache>
                <c:formatCode>0%</c:formatCode>
                <c:ptCount val="5"/>
                <c:pt idx="0" formatCode="0.00%">
                  <c:v>0.41599999999999998</c:v>
                </c:pt>
                <c:pt idx="1">
                  <c:v>0.56999999999999995</c:v>
                </c:pt>
                <c:pt idx="2">
                  <c:v>0.38</c:v>
                </c:pt>
                <c:pt idx="3">
                  <c:v>0.25</c:v>
                </c:pt>
                <c:pt idx="4" formatCode="0.00%">
                  <c:v>0.125</c:v>
                </c:pt>
              </c:numCache>
            </c:numRef>
          </c:val>
        </c:ser>
        <c:dLbls>
          <c:showLegendKey val="0"/>
          <c:showVal val="0"/>
          <c:showCatName val="0"/>
          <c:showSerName val="0"/>
          <c:showPercent val="0"/>
          <c:showBubbleSize val="0"/>
        </c:dLbls>
        <c:gapWidth val="150"/>
        <c:axId val="108849712"/>
        <c:axId val="108850272"/>
      </c:barChart>
      <c:catAx>
        <c:axId val="108849712"/>
        <c:scaling>
          <c:orientation val="minMax"/>
        </c:scaling>
        <c:delete val="0"/>
        <c:axPos val="b"/>
        <c:numFmt formatCode="General" sourceLinked="0"/>
        <c:majorTickMark val="none"/>
        <c:minorTickMark val="none"/>
        <c:tickLblPos val="nextTo"/>
        <c:crossAx val="108850272"/>
        <c:crosses val="autoZero"/>
        <c:auto val="1"/>
        <c:lblAlgn val="ctr"/>
        <c:lblOffset val="100"/>
        <c:noMultiLvlLbl val="0"/>
      </c:catAx>
      <c:valAx>
        <c:axId val="108850272"/>
        <c:scaling>
          <c:orientation val="minMax"/>
        </c:scaling>
        <c:delete val="0"/>
        <c:axPos val="l"/>
        <c:majorGridlines/>
        <c:title>
          <c:tx>
            <c:rich>
              <a:bodyPr/>
              <a:lstStyle/>
              <a:p>
                <a:pPr>
                  <a:defRPr/>
                </a:pPr>
                <a:r>
                  <a:rPr lang="en-US"/>
                  <a:t>CANCELLATION RATE</a:t>
                </a:r>
              </a:p>
            </c:rich>
          </c:tx>
          <c:layout>
            <c:manualLayout>
              <c:xMode val="edge"/>
              <c:yMode val="edge"/>
              <c:x val="3.1511714070042045E-2"/>
              <c:y val="0.25041382022369157"/>
            </c:manualLayout>
          </c:layout>
          <c:overlay val="0"/>
        </c:title>
        <c:numFmt formatCode="0.00%" sourceLinked="1"/>
        <c:majorTickMark val="none"/>
        <c:minorTickMark val="none"/>
        <c:tickLblPos val="nextTo"/>
        <c:crossAx val="108849712"/>
        <c:crosses val="autoZero"/>
        <c:crossBetween val="between"/>
      </c:valAx>
      <c:dTable>
        <c:showHorzBorder val="1"/>
        <c:showVertBorder val="1"/>
        <c:showOutline val="1"/>
        <c:showKeys val="1"/>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NUMBER</a:t>
            </a:r>
            <a:r>
              <a:rPr lang="en-US" sz="1400" baseline="0"/>
              <a:t> OF</a:t>
            </a:r>
            <a:r>
              <a:rPr lang="en-US" sz="1400"/>
              <a:t> TEE CANCELLATION </a:t>
            </a:r>
          </a:p>
        </c:rich>
      </c:tx>
      <c:layout/>
      <c:overlay val="0"/>
    </c:title>
    <c:autoTitleDeleted val="0"/>
    <c:plotArea>
      <c:layout>
        <c:manualLayout>
          <c:layoutTarget val="inner"/>
          <c:xMode val="edge"/>
          <c:yMode val="edge"/>
          <c:x val="0.25241869973309128"/>
          <c:y val="0.11570819272590926"/>
          <c:w val="0.7044677748614756"/>
          <c:h val="0.64848726679435342"/>
        </c:manualLayout>
      </c:layout>
      <c:barChart>
        <c:barDir val="col"/>
        <c:grouping val="clustered"/>
        <c:varyColors val="0"/>
        <c:ser>
          <c:idx val="1"/>
          <c:order val="0"/>
          <c:tx>
            <c:strRef>
              <c:f>Sheet1!$C$1</c:f>
              <c:strCache>
                <c:ptCount val="1"/>
                <c:pt idx="0">
                  <c:v>No OF CANCELLED TEE</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Sheet1!$A$2:$A$6</c:f>
              <c:strCache>
                <c:ptCount val="5"/>
                <c:pt idx="0">
                  <c:v>APRIL</c:v>
                </c:pt>
                <c:pt idx="1">
                  <c:v>MAY</c:v>
                </c:pt>
                <c:pt idx="2">
                  <c:v>JUNE</c:v>
                </c:pt>
                <c:pt idx="3">
                  <c:v>JULY</c:v>
                </c:pt>
                <c:pt idx="4">
                  <c:v>AUG</c:v>
                </c:pt>
              </c:strCache>
            </c:strRef>
          </c:cat>
          <c:val>
            <c:numRef>
              <c:f>Sheet1!$C$2:$C$6</c:f>
              <c:numCache>
                <c:formatCode>General</c:formatCode>
                <c:ptCount val="5"/>
                <c:pt idx="0">
                  <c:v>5</c:v>
                </c:pt>
                <c:pt idx="1">
                  <c:v>4</c:v>
                </c:pt>
                <c:pt idx="2">
                  <c:v>3</c:v>
                </c:pt>
                <c:pt idx="3">
                  <c:v>2</c:v>
                </c:pt>
                <c:pt idx="4">
                  <c:v>1</c:v>
                </c:pt>
              </c:numCache>
            </c:numRef>
          </c:val>
        </c:ser>
        <c:dLbls>
          <c:showLegendKey val="0"/>
          <c:showVal val="0"/>
          <c:showCatName val="0"/>
          <c:showSerName val="0"/>
          <c:showPercent val="0"/>
          <c:showBubbleSize val="0"/>
        </c:dLbls>
        <c:gapWidth val="150"/>
        <c:axId val="108853072"/>
        <c:axId val="108853632"/>
      </c:barChart>
      <c:catAx>
        <c:axId val="108853072"/>
        <c:scaling>
          <c:orientation val="minMax"/>
        </c:scaling>
        <c:delete val="0"/>
        <c:axPos val="b"/>
        <c:numFmt formatCode="General" sourceLinked="0"/>
        <c:majorTickMark val="none"/>
        <c:minorTickMark val="none"/>
        <c:tickLblPos val="nextTo"/>
        <c:crossAx val="108853632"/>
        <c:crosses val="autoZero"/>
        <c:auto val="1"/>
        <c:lblAlgn val="ctr"/>
        <c:lblOffset val="100"/>
        <c:noMultiLvlLbl val="0"/>
      </c:catAx>
      <c:valAx>
        <c:axId val="108853632"/>
        <c:scaling>
          <c:orientation val="minMax"/>
        </c:scaling>
        <c:delete val="0"/>
        <c:axPos val="l"/>
        <c:majorGridlines/>
        <c:title>
          <c:tx>
            <c:rich>
              <a:bodyPr/>
              <a:lstStyle/>
              <a:p>
                <a:pPr>
                  <a:defRPr/>
                </a:pPr>
                <a:r>
                  <a:rPr lang="en-US"/>
                  <a:t>CANCELLATION RATE</a:t>
                </a:r>
              </a:p>
            </c:rich>
          </c:tx>
          <c:layout>
            <c:manualLayout>
              <c:xMode val="edge"/>
              <c:yMode val="edge"/>
              <c:x val="3.1511714070042045E-2"/>
              <c:y val="0.25041382022369157"/>
            </c:manualLayout>
          </c:layout>
          <c:overlay val="0"/>
        </c:title>
        <c:numFmt formatCode="General" sourceLinked="1"/>
        <c:majorTickMark val="none"/>
        <c:minorTickMark val="none"/>
        <c:tickLblPos val="nextTo"/>
        <c:crossAx val="108853072"/>
        <c:crosses val="autoZero"/>
        <c:crossBetween val="between"/>
      </c:valAx>
      <c:dTable>
        <c:showHorzBorder val="1"/>
        <c:showVertBorder val="1"/>
        <c:showOutline val="1"/>
        <c:showKeys val="1"/>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0.43056</cdr:x>
      <cdr:y>0.46284</cdr:y>
    </cdr:from>
    <cdr:to>
      <cdr:x>0.54514</cdr:x>
      <cdr:y>0.58446</cdr:y>
    </cdr:to>
    <cdr:sp macro="" textlink="">
      <cdr:nvSpPr>
        <cdr:cNvPr id="6" name="Text Box 5"/>
        <cdr:cNvSpPr txBox="1"/>
      </cdr:nvSpPr>
      <cdr:spPr>
        <a:xfrm xmlns:a="http://schemas.openxmlformats.org/drawingml/2006/main">
          <a:off x="2362200" y="1304925"/>
          <a:ext cx="6286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0.36478</cdr:x>
      <cdr:y>0.23292</cdr:y>
    </cdr:from>
    <cdr:to>
      <cdr:x>0.91706</cdr:x>
      <cdr:y>0.65838</cdr:y>
    </cdr:to>
    <cdr:cxnSp macro="">
      <cdr:nvCxnSpPr>
        <cdr:cNvPr id="2" name="Straight Connector 1"/>
        <cdr:cNvCxnSpPr/>
      </cdr:nvCxnSpPr>
      <cdr:spPr>
        <a:xfrm xmlns:a="http://schemas.openxmlformats.org/drawingml/2006/main">
          <a:off x="2552369" y="596347"/>
          <a:ext cx="3864333" cy="108932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0.86706</cdr:x>
      <cdr:y>0.5346</cdr:y>
    </cdr:from>
    <cdr:to>
      <cdr:x>0.95456</cdr:x>
      <cdr:y>0.63933</cdr:y>
    </cdr:to>
    <cdr:sp macro="" textlink="">
      <cdr:nvSpPr>
        <cdr:cNvPr id="3" name="Text Box 2"/>
        <cdr:cNvSpPr txBox="1"/>
      </cdr:nvSpPr>
      <cdr:spPr>
        <a:xfrm xmlns:a="http://schemas.openxmlformats.org/drawingml/2006/main">
          <a:off x="6066846" y="1368755"/>
          <a:ext cx="612250" cy="2681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29.1%</a:t>
          </a:r>
        </a:p>
      </cdr:txBody>
    </cdr:sp>
  </cdr:relSizeAnchor>
  <cdr:relSizeAnchor xmlns:cdr="http://schemas.openxmlformats.org/drawingml/2006/chartDrawing">
    <cdr:from>
      <cdr:x>0.72415</cdr:x>
      <cdr:y>0.44099</cdr:y>
    </cdr:from>
    <cdr:to>
      <cdr:x>0.80572</cdr:x>
      <cdr:y>0.52781</cdr:y>
    </cdr:to>
    <cdr:sp macro="" textlink="">
      <cdr:nvSpPr>
        <cdr:cNvPr id="4" name="Text Box 3"/>
        <cdr:cNvSpPr txBox="1"/>
      </cdr:nvSpPr>
      <cdr:spPr>
        <a:xfrm xmlns:a="http://schemas.openxmlformats.org/drawingml/2006/main">
          <a:off x="5066917" y="1129084"/>
          <a:ext cx="570778" cy="2222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chemeClr val="tx1"/>
              </a:solidFill>
            </a:rPr>
            <a:t>16.6%</a:t>
          </a:r>
        </a:p>
      </cdr:txBody>
    </cdr:sp>
  </cdr:relSizeAnchor>
  <cdr:relSizeAnchor xmlns:cdr="http://schemas.openxmlformats.org/drawingml/2006/chartDrawing">
    <cdr:from>
      <cdr:x>0.59205</cdr:x>
      <cdr:y>0.33446</cdr:y>
    </cdr:from>
    <cdr:to>
      <cdr:x>0.68229</cdr:x>
      <cdr:y>0.44595</cdr:y>
    </cdr:to>
    <cdr:sp macro="" textlink="">
      <cdr:nvSpPr>
        <cdr:cNvPr id="5" name="Text Box 4"/>
        <cdr:cNvSpPr txBox="1"/>
      </cdr:nvSpPr>
      <cdr:spPr>
        <a:xfrm xmlns:a="http://schemas.openxmlformats.org/drawingml/2006/main">
          <a:off x="4142629" y="856325"/>
          <a:ext cx="631398" cy="285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3.6%</a:t>
          </a:r>
        </a:p>
      </cdr:txBody>
    </cdr:sp>
  </cdr:relSizeAnchor>
  <cdr:relSizeAnchor xmlns:cdr="http://schemas.openxmlformats.org/drawingml/2006/chartDrawing">
    <cdr:from>
      <cdr:x>0.43056</cdr:x>
      <cdr:y>0.46284</cdr:y>
    </cdr:from>
    <cdr:to>
      <cdr:x>0.54514</cdr:x>
      <cdr:y>0.58446</cdr:y>
    </cdr:to>
    <cdr:sp macro="" textlink="">
      <cdr:nvSpPr>
        <cdr:cNvPr id="6" name="Text Box 5"/>
        <cdr:cNvSpPr txBox="1"/>
      </cdr:nvSpPr>
      <cdr:spPr>
        <a:xfrm xmlns:a="http://schemas.openxmlformats.org/drawingml/2006/main">
          <a:off x="2362200" y="1304925"/>
          <a:ext cx="6286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b="1"/>
        </a:p>
      </cdr:txBody>
    </cdr:sp>
  </cdr:relSizeAnchor>
  <cdr:relSizeAnchor xmlns:cdr="http://schemas.openxmlformats.org/drawingml/2006/chartDrawing">
    <cdr:from>
      <cdr:x>0.44887</cdr:x>
      <cdr:y>0.20807</cdr:y>
    </cdr:from>
    <cdr:to>
      <cdr:x>0.53864</cdr:x>
      <cdr:y>0.31988</cdr:y>
    </cdr:to>
    <cdr:sp macro="" textlink="">
      <cdr:nvSpPr>
        <cdr:cNvPr id="8" name="Text Box 7"/>
        <cdr:cNvSpPr txBox="1"/>
      </cdr:nvSpPr>
      <cdr:spPr>
        <a:xfrm xmlns:a="http://schemas.openxmlformats.org/drawingml/2006/main">
          <a:off x="3140765" y="532736"/>
          <a:ext cx="628153" cy="2862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-15.4%</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100701A3384B0BAB84D8F8A966C557"/>
        <w:category>
          <w:name w:val="General"/>
          <w:gallery w:val="placeholder"/>
        </w:category>
        <w:types>
          <w:type w:val="bbPlcHdr"/>
        </w:types>
        <w:behaviors>
          <w:behavior w:val="content"/>
        </w:behaviors>
        <w:guid w:val="{BFEBE43B-FC2D-4491-A17D-2C346D64E790}"/>
      </w:docPartPr>
      <w:docPartBody>
        <w:p w:rsidR="007E62B5" w:rsidRDefault="00E17380" w:rsidP="00E17380">
          <w:pPr>
            <w:pStyle w:val="EC100701A3384B0BAB84D8F8A966C557"/>
          </w:pPr>
          <w:r w:rsidRPr="00BE35DC">
            <w:rPr>
              <w:rStyle w:val="PlaceholderText"/>
              <w:rFonts w:ascii="Arial Narrow" w:hAnsi="Arial Narrow"/>
              <w:color w:val="000000" w:themeColor="text1"/>
              <w:sz w:val="24"/>
              <w:szCs w:val="24"/>
            </w:rPr>
            <w:t>Choose an item.</w:t>
          </w:r>
        </w:p>
      </w:docPartBody>
    </w:docPart>
    <w:docPart>
      <w:docPartPr>
        <w:name w:val="E22D41AABC4D43E2893921AA59A10C8A"/>
        <w:category>
          <w:name w:val="General"/>
          <w:gallery w:val="placeholder"/>
        </w:category>
        <w:types>
          <w:type w:val="bbPlcHdr"/>
        </w:types>
        <w:behaviors>
          <w:behavior w:val="content"/>
        </w:behaviors>
        <w:guid w:val="{B8B1F1F1-EF34-41FC-9BB1-06F3141B5B7C}"/>
      </w:docPartPr>
      <w:docPartBody>
        <w:p w:rsidR="007E62B5" w:rsidRDefault="00E17380" w:rsidP="00E17380">
          <w:pPr>
            <w:pStyle w:val="E22D41AABC4D43E2893921AA59A10C8A1"/>
          </w:pPr>
          <w:r w:rsidRPr="00321654">
            <w:rPr>
              <w:rStyle w:val="PlaceholderText"/>
              <w:rFonts w:cs="Arial"/>
              <w:color w:val="000000" w:themeColor="text1"/>
              <w:sz w:val="20"/>
              <w:szCs w:val="20"/>
            </w:rPr>
            <w:t>Click or tap here to enter text.</w:t>
          </w:r>
        </w:p>
      </w:docPartBody>
    </w:docPart>
    <w:docPart>
      <w:docPartPr>
        <w:name w:val="D51D14FCAC824A609ACE598B26F75D45"/>
        <w:category>
          <w:name w:val="General"/>
          <w:gallery w:val="placeholder"/>
        </w:category>
        <w:types>
          <w:type w:val="bbPlcHdr"/>
        </w:types>
        <w:behaviors>
          <w:behavior w:val="content"/>
        </w:behaviors>
        <w:guid w:val="{63B7D7EE-AE9E-4350-B0A9-02D981F069CB}"/>
      </w:docPartPr>
      <w:docPartBody>
        <w:p w:rsidR="007E62B5" w:rsidRDefault="00E17380" w:rsidP="00E17380">
          <w:pPr>
            <w:pStyle w:val="D51D14FCAC824A609ACE598B26F75D451"/>
          </w:pPr>
          <w:r w:rsidRPr="00321654">
            <w:rPr>
              <w:rStyle w:val="PlaceholderText"/>
              <w:rFonts w:cs="Arial"/>
              <w:color w:val="000000" w:themeColor="text1"/>
              <w:sz w:val="20"/>
            </w:rPr>
            <w:t>Choose an item.</w:t>
          </w:r>
        </w:p>
      </w:docPartBody>
    </w:docPart>
    <w:docPart>
      <w:docPartPr>
        <w:name w:val="1789C43BC23B44F69D0B1E4285B10CAE"/>
        <w:category>
          <w:name w:val="General"/>
          <w:gallery w:val="placeholder"/>
        </w:category>
        <w:types>
          <w:type w:val="bbPlcHdr"/>
        </w:types>
        <w:behaviors>
          <w:behavior w:val="content"/>
        </w:behaviors>
        <w:guid w:val="{A103D34D-0506-418F-B4D1-9F05BB53CCA3}"/>
      </w:docPartPr>
      <w:docPartBody>
        <w:p w:rsidR="007E62B5" w:rsidRDefault="00E17380" w:rsidP="00E17380">
          <w:pPr>
            <w:pStyle w:val="1789C43BC23B44F69D0B1E4285B10CAE1"/>
          </w:pPr>
          <w:r w:rsidRPr="00321654">
            <w:rPr>
              <w:rStyle w:val="PlaceholderText"/>
              <w:rFonts w:cs="Arial"/>
              <w:color w:val="000000" w:themeColor="text1"/>
              <w:sz w:val="20"/>
            </w:rPr>
            <w:t>Click or tap here to enter text.</w:t>
          </w:r>
        </w:p>
      </w:docPartBody>
    </w:docPart>
    <w:docPart>
      <w:docPartPr>
        <w:name w:val="525E5237522F4BDFAF31426D34EA15A3"/>
        <w:category>
          <w:name w:val="General"/>
          <w:gallery w:val="placeholder"/>
        </w:category>
        <w:types>
          <w:type w:val="bbPlcHdr"/>
        </w:types>
        <w:behaviors>
          <w:behavior w:val="content"/>
        </w:behaviors>
        <w:guid w:val="{D9738733-0A92-4303-B592-29C35F4413FC}"/>
      </w:docPartPr>
      <w:docPartBody>
        <w:p w:rsidR="007E62B5" w:rsidRDefault="00E17380" w:rsidP="00E17380">
          <w:pPr>
            <w:pStyle w:val="525E5237522F4BDFAF31426D34EA15A31"/>
          </w:pPr>
          <w:r w:rsidRPr="00321654">
            <w:rPr>
              <w:rStyle w:val="PlaceholderText"/>
              <w:rFonts w:cs="Arial"/>
              <w:color w:val="000000" w:themeColor="text1"/>
              <w:sz w:val="20"/>
            </w:rPr>
            <w:t>Choose an item.</w:t>
          </w:r>
        </w:p>
      </w:docPartBody>
    </w:docPart>
    <w:docPart>
      <w:docPartPr>
        <w:name w:val="1D701871965B42CCBDD91328957A3F70"/>
        <w:category>
          <w:name w:val="General"/>
          <w:gallery w:val="placeholder"/>
        </w:category>
        <w:types>
          <w:type w:val="bbPlcHdr"/>
        </w:types>
        <w:behaviors>
          <w:behavior w:val="content"/>
        </w:behaviors>
        <w:guid w:val="{E88CE01E-6334-4E46-91C1-80CF3BB30D58}"/>
      </w:docPartPr>
      <w:docPartBody>
        <w:p w:rsidR="007E62B5" w:rsidRDefault="00E17380" w:rsidP="00E17380">
          <w:pPr>
            <w:pStyle w:val="1D701871965B42CCBDD91328957A3F701"/>
          </w:pPr>
          <w:r w:rsidRPr="00321654">
            <w:rPr>
              <w:rStyle w:val="PlaceholderText"/>
              <w:rFonts w:cs="Arial"/>
              <w:color w:val="000000" w:themeColor="text1"/>
              <w:sz w:val="20"/>
            </w:rPr>
            <w:t>Click or tap to enter a date.</w:t>
          </w:r>
        </w:p>
      </w:docPartBody>
    </w:docPart>
    <w:docPart>
      <w:docPartPr>
        <w:name w:val="AADF96D4783F4870BB70855B413C8FB6"/>
        <w:category>
          <w:name w:val="General"/>
          <w:gallery w:val="placeholder"/>
        </w:category>
        <w:types>
          <w:type w:val="bbPlcHdr"/>
        </w:types>
        <w:behaviors>
          <w:behavior w:val="content"/>
        </w:behaviors>
        <w:guid w:val="{0A03CEC9-C13F-4FCC-B0BA-5356BDDF84AE}"/>
      </w:docPartPr>
      <w:docPartBody>
        <w:p w:rsidR="007E62B5" w:rsidRDefault="00E17380" w:rsidP="00E17380">
          <w:pPr>
            <w:pStyle w:val="AADF96D4783F4870BB70855B413C8FB61"/>
          </w:pPr>
          <w:r w:rsidRPr="00321654">
            <w:rPr>
              <w:rStyle w:val="PlaceholderText"/>
              <w:rFonts w:cs="Arial"/>
              <w:color w:val="000000" w:themeColor="text1"/>
              <w:sz w:val="20"/>
            </w:rPr>
            <w:t>Click or tap to enter a date.</w:t>
          </w:r>
        </w:p>
      </w:docPartBody>
    </w:docPart>
    <w:docPart>
      <w:docPartPr>
        <w:name w:val="014049326D3D43AC912AE58E716E0F31"/>
        <w:category>
          <w:name w:val="General"/>
          <w:gallery w:val="placeholder"/>
        </w:category>
        <w:types>
          <w:type w:val="bbPlcHdr"/>
        </w:types>
        <w:behaviors>
          <w:behavior w:val="content"/>
        </w:behaviors>
        <w:guid w:val="{69AABA4A-FF3C-4A5D-A461-E8646D843C74}"/>
      </w:docPartPr>
      <w:docPartBody>
        <w:p w:rsidR="007E62B5" w:rsidRDefault="00E17380" w:rsidP="00E17380">
          <w:pPr>
            <w:pStyle w:val="014049326D3D43AC912AE58E716E0F3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633787"/>
    <w:rsid w:val="007E62B5"/>
    <w:rsid w:val="009C63E1"/>
    <w:rsid w:val="00B254DF"/>
    <w:rsid w:val="00BC5EC8"/>
    <w:rsid w:val="00C253A4"/>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859A-4AA6-412F-A7CD-95997D81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AL-ATTAS, NOUR MOHAMMED</cp:lastModifiedBy>
  <cp:revision>6</cp:revision>
  <cp:lastPrinted>2017-12-31T20:40:00Z</cp:lastPrinted>
  <dcterms:created xsi:type="dcterms:W3CDTF">2018-01-23T11:13:00Z</dcterms:created>
  <dcterms:modified xsi:type="dcterms:W3CDTF">2018-05-01T13:03:00Z</dcterms:modified>
</cp:coreProperties>
</file>