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7323E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76BEF6AC" w:rsidR="00B749DB" w:rsidRPr="00321654" w:rsidRDefault="00423196" w:rsidP="00423196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P</w:t>
                </w:r>
                <w:r w:rsidRPr="00423196">
                  <w:rPr>
                    <w:rFonts w:cs="Arial"/>
                    <w:color w:val="000000" w:themeColor="text1"/>
                    <w:sz w:val="20"/>
                    <w:szCs w:val="20"/>
                  </w:rPr>
                  <w:t>romote utilization of Pre implantation Genetic Diagnosis (PGD) treatment cycle to the maximum current unit capacity.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7C08BBDA" w:rsidR="00B749DB" w:rsidRPr="00321654" w:rsidRDefault="0042319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447ADFF3" w:rsidR="00B749DB" w:rsidRPr="00321654" w:rsidRDefault="00423196" w:rsidP="0042319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Obstetric &amp; Gynecology Department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28B5155D" w:rsidR="00B749DB" w:rsidRPr="00321654" w:rsidRDefault="0042319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15:color w:val="FFFFFF"/>
            <w:date w:fullDate="2017-02-0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15BE5F4A" w:rsidR="00B749DB" w:rsidRPr="00321654" w:rsidRDefault="0042319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02-05-2017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4749D5A0" w:rsidR="00B749DB" w:rsidRPr="00321654" w:rsidRDefault="0042319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0C61D55E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  <w:szCs w:val="20"/>
              </w:rPr>
              <w:t>Problem:</w:t>
            </w:r>
            <w:r w:rsidRPr="00B749DB">
              <w:rPr>
                <w:rFonts w:cs="Arial"/>
                <w:color w:val="F99F2A" w:themeColor="accent3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0432A7A" w14:textId="77777777" w:rsidR="00423196" w:rsidRPr="0037000B" w:rsidRDefault="0042319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306089954"/>
              <w:placeholder>
                <w:docPart w:val="014049326D3D43AC912AE58E716E0F31"/>
              </w:placeholder>
              <w15:appearance w15:val="hidden"/>
            </w:sdtPr>
            <w:sdtEndPr/>
            <w:sdtContent>
              <w:p w14:paraId="358B795A" w14:textId="740D2A61" w:rsidR="00780732" w:rsidRDefault="00423196" w:rsidP="005D7C8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The a</w:t>
                </w:r>
                <w:r w:rsidRPr="004231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verage number of patients </w:t>
                </w:r>
                <w:r w:rsidR="00780732">
                  <w:rPr>
                    <w:rFonts w:cs="Arial"/>
                    <w:color w:val="000000" w:themeColor="text1"/>
                    <w:sz w:val="20"/>
                    <w:szCs w:val="20"/>
                  </w:rPr>
                  <w:t>C</w:t>
                </w:r>
                <w:r w:rsidRPr="004231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ycle </w:t>
                </w:r>
                <w:r w:rsidR="00780732">
                  <w:rPr>
                    <w:rFonts w:cs="Arial"/>
                    <w:color w:val="000000" w:themeColor="text1"/>
                    <w:sz w:val="20"/>
                    <w:szCs w:val="20"/>
                  </w:rPr>
                  <w:t>D</w:t>
                </w:r>
                <w:r w:rsidRPr="004231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ay 1 (CD1) to start PGD treatment cycle per month is 353, which is huge and </w:t>
                </w:r>
                <w:r w:rsidR="0078073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far away </w:t>
                </w:r>
                <w:r w:rsidRPr="004231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from unit capacity </w:t>
                </w:r>
                <w:r w:rsidR="00385D2D">
                  <w:rPr>
                    <w:rFonts w:cs="Arial"/>
                    <w:color w:val="000000" w:themeColor="text1"/>
                    <w:sz w:val="20"/>
                    <w:szCs w:val="20"/>
                  </w:rPr>
                  <w:t>that</w:t>
                </w:r>
                <w:r w:rsidRPr="004231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is 20 to 22 per month</w:t>
                </w:r>
                <w:r w:rsidR="00385D2D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  <w:r w:rsidR="005D7C83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The process of IVF/PGD treatment Cycle was mapped and it reflected the need of improving communication and coordination between the IVF clinic and the PGD laboratory team to minimize waste of PGD/IVF treatment cycle. </w:t>
                </w:r>
              </w:p>
              <w:p w14:paraId="1C7C372E" w14:textId="6E28FD54" w:rsidR="00B749DB" w:rsidRPr="00B67535" w:rsidRDefault="002F2E3D" w:rsidP="00780732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45D938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4F2C976" w14:textId="7CCE23FD" w:rsidR="00B749DB" w:rsidRDefault="00B749DB" w:rsidP="007807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B478C5C" w14:textId="026D63FC" w:rsidR="00780732" w:rsidRPr="00780732" w:rsidRDefault="00780732" w:rsidP="007807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Increase PGD slot utilization to be greater than 20 per month by the end of September 2017 </w:t>
            </w: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21512FE5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42A71CB1" w14:textId="77777777" w:rsidR="00780732" w:rsidRPr="0037000B" w:rsidRDefault="00780732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67DC91D" w14:textId="77777777" w:rsidR="00B749DB" w:rsidRPr="0037000B" w:rsidRDefault="002F2E3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391108A1" w:rsidR="00B749DB" w:rsidRPr="0037000B" w:rsidRDefault="002F2E3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4E2D9F36" w:rsidR="00B749DB" w:rsidRPr="0037000B" w:rsidRDefault="002F2E3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77777777" w:rsidR="00B749DB" w:rsidRPr="0037000B" w:rsidRDefault="002F2E3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48C0FA46" w:rsidR="00B749DB" w:rsidRPr="0037000B" w:rsidRDefault="002F2E3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3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2F2E3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placeholder>
                  <w:docPart w:val="4D5AD5A3787A4EC7A6F5081B31EE6931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20047B22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6F4901B" w14:textId="77777777" w:rsidR="00780732" w:rsidRDefault="00780732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759516096"/>
              <w:placeholder>
                <w:docPart w:val="F45ECCD2C3DD46078BC1EB0409466D6F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02F237BE" w:rsidR="00B749DB" w:rsidRPr="0037000B" w:rsidRDefault="00780732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778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B749DB" w:rsidRPr="00CD0A93" w14:paraId="774E3F98" w14:textId="77777777" w:rsidTr="00F1006A">
        <w:trPr>
          <w:trHeight w:val="1295"/>
        </w:trPr>
        <w:tc>
          <w:tcPr>
            <w:tcW w:w="10778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E212B0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E212B0">
              <w:tc>
                <w:tcPr>
                  <w:tcW w:w="5143" w:type="dxa"/>
                </w:tcPr>
                <w:p w14:paraId="57E8F556" w14:textId="63585D3B" w:rsidR="00B749DB" w:rsidRPr="00780732" w:rsidRDefault="00780732" w:rsidP="00780732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PGD Slot number</w:t>
                  </w:r>
                </w:p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7B06A38" w14:textId="3949B54A" w:rsidR="00B749DB" w:rsidRPr="00780732" w:rsidRDefault="00780732" w:rsidP="00780732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Above 20 slots per month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F1006A">
        <w:trPr>
          <w:trHeight w:val="1894"/>
        </w:trPr>
        <w:tc>
          <w:tcPr>
            <w:tcW w:w="10778" w:type="dxa"/>
          </w:tcPr>
          <w:p w14:paraId="0FEA967E" w14:textId="554DE76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8B349D7" w14:textId="77777777" w:rsidR="00880CB8" w:rsidRPr="00DD439D" w:rsidRDefault="00880CB8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9F55FB3" w14:textId="5385F09F" w:rsidR="00B749DB" w:rsidRPr="00880CB8" w:rsidRDefault="00880CB8" w:rsidP="00880CB8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 xml:space="preserve">atients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from the waiting list / patient calling list 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 xml:space="preserve">were called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ahead of time 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>to compens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ate 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>the cancelled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>missing cy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Pr="00880CB8">
              <w:rPr>
                <w:rFonts w:cs="Arial"/>
                <w:color w:val="000000" w:themeColor="text1"/>
                <w:sz w:val="20"/>
                <w:szCs w:val="20"/>
              </w:rPr>
              <w:t>le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BA16335" w14:textId="381FC3E0" w:rsidR="00880CB8" w:rsidRPr="005D7C83" w:rsidRDefault="00880CB8" w:rsidP="00880CB8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New staff was recruited in the PGD team to increase the slot capacity.</w:t>
            </w:r>
          </w:p>
          <w:p w14:paraId="35AA2CEF" w14:textId="502783BC" w:rsidR="005D7C83" w:rsidRPr="005D7C83" w:rsidRDefault="005D7C83" w:rsidP="00880CB8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000000" w:themeColor="text1"/>
                <w:sz w:val="20"/>
                <w:szCs w:val="20"/>
              </w:rPr>
            </w:pPr>
            <w:r w:rsidRPr="005D7C83">
              <w:rPr>
                <w:rFonts w:cs="Arial"/>
                <w:color w:val="000000" w:themeColor="text1"/>
                <w:sz w:val="20"/>
                <w:szCs w:val="20"/>
              </w:rPr>
              <w:t xml:space="preserve">PGD scientist and laboratory team will be involved in the plan to schedule the due patients for Ovum Pick Up </w:t>
            </w:r>
            <w:r w:rsidR="009F440E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5D7C83">
              <w:rPr>
                <w:rFonts w:cs="Arial"/>
                <w:color w:val="000000" w:themeColor="text1"/>
                <w:sz w:val="20"/>
                <w:szCs w:val="20"/>
              </w:rPr>
              <w:t>OPU</w:t>
            </w:r>
            <w:r w:rsidR="009F440E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5D7C83">
              <w:rPr>
                <w:rFonts w:cs="Arial"/>
                <w:color w:val="000000" w:themeColor="text1"/>
                <w:sz w:val="20"/>
                <w:szCs w:val="20"/>
              </w:rPr>
              <w:t xml:space="preserve"> procedure</w:t>
            </w:r>
            <w:r w:rsidR="009F440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359C2562" w14:textId="6EA0D893" w:rsidR="00880CB8" w:rsidRPr="00DD439D" w:rsidRDefault="00880CB8" w:rsidP="00880CB8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63281D9D" w14:textId="77777777" w:rsidTr="00F1006A">
        <w:trPr>
          <w:trHeight w:val="1894"/>
        </w:trPr>
        <w:tc>
          <w:tcPr>
            <w:tcW w:w="10778" w:type="dxa"/>
          </w:tcPr>
          <w:p w14:paraId="11702905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0616F344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5CB42BE2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50708037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4D8F3CDF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400A618F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5EEEBF6A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07C0D5CC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46E3C198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0BC9330F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0143FE1A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1696791B" w14:textId="77777777" w:rsidR="00F1006A" w:rsidRDefault="00F1006A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02E603AB" w14:textId="2877CA3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D276CEB" w14:textId="6F7163A8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27CE010" w14:textId="77777777" w:rsidR="00430A05" w:rsidRDefault="00430A05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C090968" w14:textId="26BBD59B" w:rsidR="00880CB8" w:rsidRDefault="00430A05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noProof/>
                <w:color w:val="00A3E4" w:themeColor="accent2"/>
                <w:sz w:val="20"/>
                <w:lang w:val="en-US"/>
              </w:rPr>
              <w:drawing>
                <wp:inline distT="0" distB="0" distL="0" distR="0" wp14:anchorId="0F189F21" wp14:editId="7A7D12B1">
                  <wp:extent cx="6629400" cy="1838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12697" w14:textId="77777777" w:rsidR="005F161D" w:rsidRPr="00DD439D" w:rsidRDefault="005F161D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97EA669" w14:textId="77777777" w:rsidR="00B749DB" w:rsidRDefault="00F1006A" w:rsidP="00F1006A">
            <w:pPr>
              <w:rPr>
                <w:rFonts w:cs="Arial"/>
                <w:color w:val="000000" w:themeColor="text1"/>
                <w:sz w:val="20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3C394439" wp14:editId="216C1CEA">
                  <wp:extent cx="6626860" cy="1895475"/>
                  <wp:effectExtent l="0" t="0" r="254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565" cy="1913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5FDFAAF" w14:textId="77777777" w:rsidR="00F1006A" w:rsidRDefault="00F1006A" w:rsidP="00F1006A">
            <w:pPr>
              <w:rPr>
                <w:rFonts w:cs="Arial"/>
                <w:color w:val="000000" w:themeColor="text1"/>
                <w:sz w:val="20"/>
              </w:rPr>
            </w:pPr>
          </w:p>
          <w:p w14:paraId="65F88D2E" w14:textId="7E7C15AA" w:rsidR="00F1006A" w:rsidRDefault="00F1006A" w:rsidP="00F1006A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580647" wp14:editId="712AE490">
                  <wp:extent cx="6706870" cy="1876425"/>
                  <wp:effectExtent l="0" t="0" r="1778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257C2E78" w14:textId="77777777" w:rsidR="00F1006A" w:rsidRDefault="00F1006A" w:rsidP="00F1006A">
            <w:pPr>
              <w:rPr>
                <w:rFonts w:cs="Arial"/>
                <w:color w:val="000000" w:themeColor="text1"/>
                <w:sz w:val="20"/>
              </w:rPr>
            </w:pPr>
          </w:p>
          <w:p w14:paraId="32460065" w14:textId="375D550F" w:rsidR="00880CB8" w:rsidRPr="00430A05" w:rsidRDefault="00F62558" w:rsidP="00430A0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558"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  <w:t>Note: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>Manual coordination to replace each cancelled cycle, was 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imited due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to human factor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so some treatment cycles were lost in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>month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 of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Jan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uary 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>and Feb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ruary;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on the other side, 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>some cycles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 in March,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were cancelled by patients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themselves or due to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clinical reasons in late stage of treatment protocol,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this is why, they were not replaced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Also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>, patient interest was limited around Ramada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n,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so we could not recruit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patients to replace the</w:t>
            </w:r>
            <w:r w:rsidR="00880CB8" w:rsidRPr="00F62558">
              <w:rPr>
                <w:rFonts w:cs="Arial"/>
                <w:color w:val="000000" w:themeColor="text1"/>
                <w:sz w:val="20"/>
                <w:szCs w:val="20"/>
              </w:rPr>
              <w:t xml:space="preserve"> cancellations as seen in May June and July</w:t>
            </w:r>
          </w:p>
          <w:p w14:paraId="7C8A5D3E" w14:textId="66526821" w:rsidR="00F1006A" w:rsidRPr="00F1006A" w:rsidRDefault="00F1006A" w:rsidP="00F1006A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15050740" w14:textId="2DBCDF26" w:rsidR="00B749DB" w:rsidRDefault="00B749DB" w:rsidP="00B749DB"/>
    <w:p w14:paraId="41C991A4" w14:textId="77777777" w:rsidR="00F1006A" w:rsidRDefault="00F1006A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935974817"/>
            <w:placeholder>
              <w:docPart w:val="122426910F3F4E5480798E902EEA3601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7D290654" w:rsidR="00BF5A2A" w:rsidRPr="00DD439D" w:rsidRDefault="00423196" w:rsidP="00423196">
                <w:pPr>
                  <w:rPr>
                    <w:rFonts w:cs="Arial"/>
                    <w:sz w:val="20"/>
                    <w:szCs w:val="20"/>
                  </w:rPr>
                </w:pPr>
                <w:r w:rsidRPr="00423196">
                  <w:rPr>
                    <w:rFonts w:cs="Arial"/>
                    <w:sz w:val="20"/>
                    <w:szCs w:val="20"/>
                  </w:rPr>
                  <w:t>Dr. Saad Al- Hassan</w:t>
                </w:r>
                <w:r>
                  <w:rPr>
                    <w:rFonts w:cs="Arial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  <w:placeholder>
              <w:docPart w:val="3634C6E3BD62495F91FA4EE4807C7099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21DCA" w14:textId="77777777" w:rsidR="00423196" w:rsidRDefault="00423196" w:rsidP="00423196">
                <w:pPr>
                  <w:rPr>
                    <w:rFonts w:cs="Arial"/>
                    <w:sz w:val="20"/>
                    <w:szCs w:val="20"/>
                  </w:rPr>
                </w:pPr>
                <w:r w:rsidRPr="00423196">
                  <w:rPr>
                    <w:rFonts w:cs="Arial"/>
                    <w:sz w:val="20"/>
                    <w:szCs w:val="20"/>
                  </w:rPr>
                  <w:t>Dr Serdar Coskun.</w:t>
                </w:r>
              </w:p>
              <w:p w14:paraId="5DF68382" w14:textId="77777777" w:rsidR="00423196" w:rsidRDefault="00423196" w:rsidP="00423196">
                <w:pPr>
                  <w:rPr>
                    <w:rFonts w:cs="Arial"/>
                    <w:sz w:val="20"/>
                    <w:szCs w:val="20"/>
                  </w:rPr>
                </w:pPr>
                <w:r w:rsidRPr="00423196">
                  <w:rPr>
                    <w:rFonts w:cs="Arial"/>
                    <w:sz w:val="20"/>
                    <w:szCs w:val="20"/>
                  </w:rPr>
                  <w:t>Izdehar Zain Alabdean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  <w:r w:rsidRPr="00423196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6C2BAECC" w14:textId="5853F7FD" w:rsidR="00423196" w:rsidRDefault="00423196" w:rsidP="00423196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Salam Alotaibi.</w:t>
                </w:r>
              </w:p>
              <w:p w14:paraId="7456CF0A" w14:textId="5B1F3C2A" w:rsidR="00BF5A2A" w:rsidRPr="00DD439D" w:rsidRDefault="00423196" w:rsidP="00423196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Pradiksha Sigh.</w:t>
                </w: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4C7F" w14:textId="77777777" w:rsidR="002F2E3D" w:rsidRDefault="002F2E3D" w:rsidP="00DA3815">
      <w:pPr>
        <w:spacing w:line="240" w:lineRule="auto"/>
      </w:pPr>
      <w:r>
        <w:separator/>
      </w:r>
    </w:p>
  </w:endnote>
  <w:endnote w:type="continuationSeparator" w:id="0">
    <w:p w14:paraId="4EC2F8F0" w14:textId="77777777" w:rsidR="002F2E3D" w:rsidRDefault="002F2E3D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1740" w14:textId="77777777" w:rsidR="002F2E3D" w:rsidRDefault="002F2E3D" w:rsidP="00DA3815">
      <w:pPr>
        <w:spacing w:line="240" w:lineRule="auto"/>
      </w:pPr>
      <w:r>
        <w:separator/>
      </w:r>
    </w:p>
  </w:footnote>
  <w:footnote w:type="continuationSeparator" w:id="0">
    <w:p w14:paraId="718C6101" w14:textId="77777777" w:rsidR="002F2E3D" w:rsidRDefault="002F2E3D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27F83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F2E3D"/>
    <w:rsid w:val="002F5FA6"/>
    <w:rsid w:val="002F6E04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85D2D"/>
    <w:rsid w:val="003D4C9D"/>
    <w:rsid w:val="00423196"/>
    <w:rsid w:val="00430A05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C6536"/>
    <w:rsid w:val="005D7C83"/>
    <w:rsid w:val="005F161D"/>
    <w:rsid w:val="005F78B0"/>
    <w:rsid w:val="00616BAB"/>
    <w:rsid w:val="0062012A"/>
    <w:rsid w:val="00642462"/>
    <w:rsid w:val="0065184C"/>
    <w:rsid w:val="006C3F74"/>
    <w:rsid w:val="006C5CC5"/>
    <w:rsid w:val="006D63B1"/>
    <w:rsid w:val="006E427C"/>
    <w:rsid w:val="0076391E"/>
    <w:rsid w:val="00780732"/>
    <w:rsid w:val="007D68EF"/>
    <w:rsid w:val="0080056A"/>
    <w:rsid w:val="00847F33"/>
    <w:rsid w:val="00880CB8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F440E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37182"/>
    <w:rsid w:val="00C441A9"/>
    <w:rsid w:val="00C60581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006A"/>
    <w:rsid w:val="00F11F8C"/>
    <w:rsid w:val="00F3533A"/>
    <w:rsid w:val="00F62558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Number of Cancelled PGD Treatment Cycles Versus Add-on and/or Replacement Cycles From Jan - Septem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Sheet1!$B$129</c:f>
              <c:strCache>
                <c:ptCount val="1"/>
                <c:pt idx="0">
                  <c:v>Number of Cancelled PGD Cycles (LD Protocol)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Sheet1!$C$128:$K$128</c:f>
              <c:numCache>
                <c:formatCode>mmm\-yy</c:formatCode>
                <c:ptCount val="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</c:numCache>
            </c:numRef>
          </c:cat>
          <c:val>
            <c:numRef>
              <c:f>Sheet1!$C$129:$K$129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0-455C-BFBF-A6B6439C269F}"/>
            </c:ext>
          </c:extLst>
        </c:ser>
        <c:ser>
          <c:idx val="1"/>
          <c:order val="1"/>
          <c:tx>
            <c:strRef>
              <c:f>Sheet1!$B$130</c:f>
              <c:strCache>
                <c:ptCount val="1"/>
                <c:pt idx="0">
                  <c:v>Number of Add-on  and/or Replaced PGD Tretment Cycles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Sheet1!$C$128:$K$128</c:f>
              <c:numCache>
                <c:formatCode>mmm\-yy</c:formatCode>
                <c:ptCount val="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</c:numCache>
            </c:numRef>
          </c:cat>
          <c:val>
            <c:numRef>
              <c:f>Sheet1!$C$130:$K$130</c:f>
              <c:numCache>
                <c:formatCode>General</c:formatCode>
                <c:ptCount val="9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14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00-455C-BFBF-A6B6439C2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625616"/>
        <c:axId val="357715808"/>
      </c:barChart>
      <c:dateAx>
        <c:axId val="3366256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15808"/>
        <c:crosses val="autoZero"/>
        <c:auto val="1"/>
        <c:lblOffset val="100"/>
        <c:baseTimeUnit val="months"/>
      </c:dateAx>
      <c:valAx>
        <c:axId val="35771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62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14049326D3D43AC912AE58E716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BA4A-FF3C-4A5D-A461-E8646D843C74}"/>
      </w:docPartPr>
      <w:docPartBody>
        <w:p w:rsidR="007E62B5" w:rsidRDefault="00E17380" w:rsidP="00E17380">
          <w:pPr>
            <w:pStyle w:val="014049326D3D43AC912AE58E716E0F3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5AD5A3787A4EC7A6F5081B31EE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DD5-35B7-42B5-88E2-002185EEE737}"/>
      </w:docPartPr>
      <w:docPartBody>
        <w:p w:rsidR="007E62B5" w:rsidRDefault="00E17380" w:rsidP="00E17380">
          <w:pPr>
            <w:pStyle w:val="4D5AD5A3787A4EC7A6F5081B31EE6931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5ECCD2C3DD46078BC1EB040946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33FE-22B9-4583-9D76-915756D35689}"/>
      </w:docPartPr>
      <w:docPartBody>
        <w:p w:rsidR="007E62B5" w:rsidRDefault="00E17380" w:rsidP="00E17380">
          <w:pPr>
            <w:pStyle w:val="F45ECCD2C3DD46078BC1EB0409466D6F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22426910F3F4E5480798E902EEA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BD84-7C04-48AC-AA45-14D58D81C98F}"/>
      </w:docPartPr>
      <w:docPartBody>
        <w:p w:rsidR="007E62B5" w:rsidRDefault="00E17380" w:rsidP="00E17380">
          <w:pPr>
            <w:pStyle w:val="122426910F3F4E5480798E902EEA3601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34C6E3BD62495F91FA4EE4807C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7D7B-69FD-4158-A084-8C751DA1A879}"/>
      </w:docPartPr>
      <w:docPartBody>
        <w:p w:rsidR="007E62B5" w:rsidRDefault="00E17380" w:rsidP="00E17380">
          <w:pPr>
            <w:pStyle w:val="3634C6E3BD62495F91FA4EE4807C7099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61CE3"/>
    <w:rsid w:val="001D7195"/>
    <w:rsid w:val="004C412D"/>
    <w:rsid w:val="005B1146"/>
    <w:rsid w:val="00633787"/>
    <w:rsid w:val="007E62B5"/>
    <w:rsid w:val="009C63E1"/>
    <w:rsid w:val="00AF36F8"/>
    <w:rsid w:val="00B254DF"/>
    <w:rsid w:val="00BC5EC8"/>
    <w:rsid w:val="00C253A4"/>
    <w:rsid w:val="00CC3F6B"/>
    <w:rsid w:val="00D4098F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A2D9-0F27-4221-A569-028809D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2018-03-22T04:10:00Z</dcterms:created>
  <dcterms:modified xsi:type="dcterms:W3CDTF">2018-03-23T08:14:00Z</dcterms:modified>
</cp:coreProperties>
</file>