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6DB0467A" w:rsidR="00C476C9" w:rsidRPr="00714581" w:rsidRDefault="00714581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714581">
              <w:rPr>
                <w:rFonts w:cs="Arial"/>
                <w:bCs/>
                <w:sz w:val="20"/>
                <w:szCs w:val="20"/>
              </w:rPr>
              <w:t>Implementation of Primavera Unifier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25C11A0" w:rsidR="00B749DB" w:rsidRPr="00321654" w:rsidRDefault="00E867F6" w:rsidP="00E867F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 xml:space="preserve">Facility </w:t>
                </w:r>
                <w:r w:rsidR="00386BA8" w:rsidRPr="00386BA8">
                  <w:rPr>
                    <w:rFonts w:cs="Arial"/>
                    <w:color w:val="000000" w:themeColor="text1"/>
                    <w:sz w:val="20"/>
                  </w:rPr>
                  <w:t xml:space="preserve">Projects </w:t>
                </w:r>
                <w:r>
                  <w:rPr>
                    <w:rFonts w:cs="Arial"/>
                    <w:color w:val="000000" w:themeColor="text1"/>
                    <w:sz w:val="20"/>
                  </w:rPr>
                  <w:t>Management</w:t>
                </w:r>
                <w:r w:rsidR="00386BA8" w:rsidRPr="00386BA8">
                  <w:rPr>
                    <w:rFonts w:cs="Arial"/>
                    <w:color w:val="000000" w:themeColor="text1"/>
                    <w:sz w:val="20"/>
                  </w:rPr>
                  <w:t xml:space="preserve">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6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B79759B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2A231C3" w:rsidR="00B749DB" w:rsidRPr="00321654" w:rsidRDefault="00C476C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D6AA6D7" w14:textId="16FCBF93" w:rsidR="007C5B94" w:rsidRPr="00386BA8" w:rsidRDefault="00E867F6" w:rsidP="00E867F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Facility </w:t>
            </w:r>
            <w:r w:rsidRPr="00386BA8">
              <w:rPr>
                <w:rFonts w:cs="Arial"/>
                <w:color w:val="000000" w:themeColor="text1"/>
                <w:sz w:val="20"/>
              </w:rPr>
              <w:t xml:space="preserve">Projects </w:t>
            </w:r>
            <w:r>
              <w:rPr>
                <w:rFonts w:cs="Arial"/>
                <w:color w:val="000000" w:themeColor="text1"/>
                <w:sz w:val="20"/>
              </w:rPr>
              <w:t>Management</w:t>
            </w:r>
            <w:r w:rsidRPr="00386BA8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386BA8" w:rsidRPr="00386BA8">
              <w:rPr>
                <w:rFonts w:cs="Arial"/>
                <w:color w:val="000000" w:themeColor="text1"/>
                <w:sz w:val="20"/>
                <w:szCs w:val="20"/>
              </w:rPr>
              <w:t>Department is working toward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386BA8" w:rsidRPr="00386BA8">
              <w:rPr>
                <w:rFonts w:cs="Arial"/>
                <w:color w:val="000000" w:themeColor="text1"/>
                <w:sz w:val="20"/>
                <w:szCs w:val="20"/>
              </w:rPr>
              <w:t xml:space="preserve"> optimizing the business processing of all hospital construction projects by introducing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an E</w:t>
            </w:r>
            <w:r w:rsidR="00386BA8" w:rsidRPr="00386BA8">
              <w:rPr>
                <w:rFonts w:cs="Arial"/>
                <w:color w:val="000000" w:themeColor="text1"/>
                <w:sz w:val="20"/>
                <w:szCs w:val="20"/>
              </w:rPr>
              <w:t xml:space="preserve">nterprise Project Management Solution </w:t>
            </w:r>
            <w:r w:rsidRPr="00386BA8">
              <w:rPr>
                <w:rFonts w:cs="Arial"/>
                <w:color w:val="000000" w:themeColor="text1"/>
                <w:sz w:val="20"/>
                <w:szCs w:val="20"/>
              </w:rPr>
              <w:t>(Primavera Unifier)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; this innovation</w:t>
            </w:r>
            <w:r w:rsidR="00386BA8" w:rsidRPr="00386BA8">
              <w:rPr>
                <w:rFonts w:cs="Arial"/>
                <w:color w:val="000000" w:themeColor="text1"/>
                <w:sz w:val="20"/>
                <w:szCs w:val="20"/>
              </w:rPr>
              <w:t xml:space="preserve"> will fast track the communication and coordination between contractor and project supervision team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in addition to the</w:t>
            </w:r>
            <w:r w:rsidR="00386BA8" w:rsidRPr="00386BA8">
              <w:rPr>
                <w:rFonts w:cs="Arial"/>
                <w:color w:val="000000" w:themeColor="text1"/>
                <w:sz w:val="20"/>
                <w:szCs w:val="20"/>
              </w:rPr>
              <w:t xml:space="preserve"> digitization of project documents. The application software contains sets of interactive tools, including information dashboard to aid the project team members to collaborate, communicate, collect and 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rocess documents in order to </w:t>
            </w:r>
            <w:r w:rsidR="00386BA8" w:rsidRPr="00386BA8">
              <w:rPr>
                <w:rFonts w:cs="Arial"/>
                <w:color w:val="000000" w:themeColor="text1"/>
                <w:sz w:val="20"/>
                <w:szCs w:val="20"/>
              </w:rPr>
              <w:t xml:space="preserve">share reports and track task status.  </w:t>
            </w: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EF0C16A" w14:textId="2C233A12" w:rsidR="002B5A14" w:rsidRPr="0092722D" w:rsidRDefault="003940F8" w:rsidP="0092722D">
            <w:pPr>
              <w:rPr>
                <w:rFonts w:cs="Arial"/>
                <w:color w:val="000000" w:themeColor="text1"/>
                <w:sz w:val="20"/>
              </w:rPr>
            </w:pPr>
            <w:r w:rsidRPr="0092722D">
              <w:rPr>
                <w:rFonts w:cs="Arial"/>
                <w:color w:val="000000" w:themeColor="text1"/>
                <w:sz w:val="20"/>
              </w:rPr>
              <w:t>To d</w:t>
            </w:r>
            <w:r w:rsidR="002B5A14" w:rsidRPr="0092722D">
              <w:rPr>
                <w:rFonts w:cs="Arial"/>
                <w:color w:val="000000" w:themeColor="text1"/>
                <w:sz w:val="20"/>
              </w:rPr>
              <w:t xml:space="preserve">ecrease total cycle time of project </w:t>
            </w:r>
            <w:r w:rsidR="0092722D">
              <w:rPr>
                <w:rFonts w:cs="Arial"/>
                <w:color w:val="000000" w:themeColor="text1"/>
                <w:sz w:val="20"/>
              </w:rPr>
              <w:t xml:space="preserve">documentation by from 5 to 2 days (40% reduction) within the </w:t>
            </w:r>
            <w:sdt>
              <w:sdtPr>
                <w:rPr>
                  <w:rFonts w:cs="Arial"/>
                  <w:color w:val="000000" w:themeColor="text1"/>
                  <w:sz w:val="20"/>
                </w:rPr>
                <w:alias w:val="Department"/>
                <w:tag w:val="Department"/>
                <w:id w:val="1399939267"/>
                <w:placeholder>
                  <w:docPart w:val="E1E7FEFA4B654C3FB257181DA8D6F8C0"/>
                </w:placeholder>
                <w15:color w:val="FFFFFF"/>
                <w:text w:multiLine="1"/>
              </w:sdtPr>
              <w:sdtContent>
                <w:r w:rsidR="0092722D" w:rsidRPr="0092722D">
                  <w:rPr>
                    <w:rFonts w:cs="Arial"/>
                    <w:color w:val="000000" w:themeColor="text1"/>
                    <w:sz w:val="20"/>
                  </w:rPr>
                  <w:t>Facility Projects Management Department</w:t>
                </w:r>
                <w:r w:rsidR="0092722D">
                  <w:rPr>
                    <w:rFonts w:cs="Arial"/>
                    <w:color w:val="000000" w:themeColor="text1"/>
                    <w:sz w:val="20"/>
                  </w:rPr>
                  <w:t xml:space="preserve"> by the end of 2016.</w:t>
                </w:r>
              </w:sdtContent>
            </w:sdt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0C190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0C190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0C190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4698C14" w:rsidR="00B749DB" w:rsidRPr="0037000B" w:rsidRDefault="000C190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1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0C190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0C190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1A6F595" w:rsidR="00B749DB" w:rsidRPr="0037000B" w:rsidRDefault="007C5B9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2B5A14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197447C8" w14:textId="096A600B" w:rsidR="002B5A14" w:rsidRPr="002B5A14" w:rsidRDefault="0092722D" w:rsidP="0092722D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cycle time (in days)</w:t>
                  </w:r>
                </w:p>
              </w:tc>
              <w:tc>
                <w:tcPr>
                  <w:tcW w:w="5308" w:type="dxa"/>
                </w:tcPr>
                <w:p w14:paraId="1CF29601" w14:textId="353E9A30" w:rsidR="002B5A14" w:rsidRPr="003940F8" w:rsidRDefault="002B5A14" w:rsidP="0092722D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3940F8">
                    <w:rPr>
                      <w:sz w:val="20"/>
                      <w:szCs w:val="20"/>
                    </w:rPr>
                    <w:t>3 days (40%</w:t>
                  </w:r>
                  <w:r w:rsidR="0092722D">
                    <w:rPr>
                      <w:sz w:val="20"/>
                      <w:szCs w:val="20"/>
                    </w:rPr>
                    <w:t xml:space="preserve"> reduction from baseline)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03C8EEF" w14:textId="6509559F" w:rsidR="0092722D" w:rsidRPr="0092722D" w:rsidRDefault="0092722D" w:rsidP="0092722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92722D">
              <w:rPr>
                <w:rFonts w:cs="Arial"/>
                <w:sz w:val="20"/>
                <w:szCs w:val="28"/>
              </w:rPr>
              <w:t>Develop business process of each construction submittals.</w:t>
            </w:r>
          </w:p>
          <w:p w14:paraId="7E442922" w14:textId="45F802A2" w:rsidR="0092722D" w:rsidRPr="0092722D" w:rsidRDefault="0092722D" w:rsidP="0092722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92722D">
              <w:rPr>
                <w:rFonts w:cs="Arial"/>
                <w:sz w:val="20"/>
                <w:szCs w:val="28"/>
              </w:rPr>
              <w:t>Development of application to meet the department needs.</w:t>
            </w:r>
          </w:p>
          <w:p w14:paraId="17EAF40A" w14:textId="043B170D" w:rsidR="0092722D" w:rsidRPr="0092722D" w:rsidRDefault="0092722D" w:rsidP="0092722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92722D">
              <w:rPr>
                <w:rFonts w:cs="Arial"/>
                <w:sz w:val="20"/>
                <w:szCs w:val="28"/>
              </w:rPr>
              <w:t xml:space="preserve">Training of PRSD staff and contractors.  </w:t>
            </w:r>
          </w:p>
          <w:p w14:paraId="5900E502" w14:textId="34BEB1FB" w:rsidR="00B749DB" w:rsidRPr="003940F8" w:rsidRDefault="0092722D" w:rsidP="0092722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92722D">
              <w:rPr>
                <w:rFonts w:cs="Arial"/>
                <w:sz w:val="20"/>
                <w:szCs w:val="28"/>
              </w:rPr>
              <w:t>Launching of Pilot project</w:t>
            </w:r>
            <w:r w:rsidR="00ED1EE2" w:rsidRPr="003940F8">
              <w:rPr>
                <w:rFonts w:cs="Arial"/>
                <w:sz w:val="20"/>
                <w:szCs w:val="28"/>
              </w:rPr>
              <w:t>.</w:t>
            </w:r>
          </w:p>
        </w:tc>
      </w:tr>
      <w:tr w:rsidR="00B749DB" w:rsidRPr="00CD0A93" w14:paraId="4C64EF4B" w14:textId="77777777" w:rsidTr="003940F8">
        <w:trPr>
          <w:trHeight w:val="9900"/>
        </w:trPr>
        <w:tc>
          <w:tcPr>
            <w:tcW w:w="1051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7777777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2ED74B0D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</w:p>
          <w:p w14:paraId="3C2217D4" w14:textId="3F4CCF44" w:rsidR="009E461E" w:rsidRPr="009E461E" w:rsidRDefault="003940F8" w:rsidP="009E461E">
            <w:r w:rsidRPr="002F00F7"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14FD8636" wp14:editId="4D9B1487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70485</wp:posOffset>
                  </wp:positionV>
                  <wp:extent cx="4514850" cy="2571750"/>
                  <wp:effectExtent l="0" t="0" r="0" b="0"/>
                  <wp:wrapTight wrapText="bothSides">
                    <wp:wrapPolygon edited="0">
                      <wp:start x="0" y="0"/>
                      <wp:lineTo x="0" y="21440"/>
                      <wp:lineTo x="21509" y="21440"/>
                      <wp:lineTo x="21509" y="0"/>
                      <wp:lineTo x="0" y="0"/>
                    </wp:wrapPolygon>
                  </wp:wrapTight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p w14:paraId="2206B5B8" w14:textId="5356AD8D" w:rsidR="009E461E" w:rsidRPr="009E461E" w:rsidRDefault="009E461E" w:rsidP="009E461E"/>
          <w:p w14:paraId="2BC6DDA7" w14:textId="3842E19F" w:rsidR="009E461E" w:rsidRPr="009E461E" w:rsidRDefault="009E461E" w:rsidP="009E461E"/>
          <w:p w14:paraId="26925E63" w14:textId="34635C2F" w:rsidR="009E461E" w:rsidRPr="009E461E" w:rsidRDefault="009E461E" w:rsidP="009E461E"/>
          <w:p w14:paraId="0A2FD564" w14:textId="6C250617" w:rsidR="009E461E" w:rsidRPr="009E461E" w:rsidRDefault="009E461E" w:rsidP="009E461E"/>
          <w:p w14:paraId="4C39F28A" w14:textId="37B679CB" w:rsidR="009E461E" w:rsidRPr="009E461E" w:rsidRDefault="009E461E" w:rsidP="009E461E"/>
          <w:p w14:paraId="21CC5586" w14:textId="62D29653" w:rsidR="009E461E" w:rsidRPr="009E461E" w:rsidRDefault="009E461E" w:rsidP="009E461E"/>
          <w:p w14:paraId="26FD059D" w14:textId="62AFB368" w:rsidR="009E461E" w:rsidRPr="009E461E" w:rsidRDefault="009E461E" w:rsidP="009E461E"/>
          <w:p w14:paraId="7EE013FF" w14:textId="748458AD" w:rsidR="009E461E" w:rsidRPr="009E461E" w:rsidRDefault="009E461E" w:rsidP="009E461E"/>
          <w:p w14:paraId="4EE71CAE" w14:textId="7E0C6B95" w:rsidR="009E461E" w:rsidRPr="009E461E" w:rsidRDefault="009E461E" w:rsidP="009E461E"/>
          <w:p w14:paraId="38704327" w14:textId="5B052092" w:rsidR="009E461E" w:rsidRPr="009E461E" w:rsidRDefault="009E461E" w:rsidP="009E461E"/>
          <w:p w14:paraId="6310C3BA" w14:textId="69F01768" w:rsidR="009E461E" w:rsidRPr="009E461E" w:rsidRDefault="009E461E" w:rsidP="009E461E"/>
          <w:p w14:paraId="2E57A5F3" w14:textId="72B58EBB" w:rsidR="009E461E" w:rsidRPr="009E461E" w:rsidRDefault="009E461E" w:rsidP="009E461E"/>
          <w:p w14:paraId="7C496D3E" w14:textId="7F9EB1B3" w:rsidR="009E461E" w:rsidRPr="009E461E" w:rsidRDefault="009E461E" w:rsidP="009E461E"/>
          <w:p w14:paraId="5F3AA9DE" w14:textId="52D7E02C" w:rsidR="009E461E" w:rsidRPr="009E461E" w:rsidRDefault="009E461E" w:rsidP="009E461E"/>
          <w:p w14:paraId="00CBA5B2" w14:textId="5FFB7515" w:rsidR="009E461E" w:rsidRPr="009E461E" w:rsidRDefault="009E461E" w:rsidP="009E461E"/>
          <w:p w14:paraId="3A62A5E2" w14:textId="6618E579" w:rsidR="009E461E" w:rsidRDefault="009E461E" w:rsidP="009E461E"/>
          <w:p w14:paraId="62DD14B1" w14:textId="5567E523" w:rsidR="009E461E" w:rsidRDefault="009E461E" w:rsidP="009E461E"/>
          <w:tbl>
            <w:tblPr>
              <w:tblStyle w:val="LightGrid-Accent3"/>
              <w:tblpPr w:leftFromText="180" w:rightFromText="180" w:vertAnchor="page" w:horzAnchor="page" w:tblpX="1356" w:tblpY="6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9"/>
              <w:gridCol w:w="3815"/>
            </w:tblGrid>
            <w:tr w:rsidR="003940F8" w14:paraId="18B6C5FC" w14:textId="77777777" w:rsidTr="003940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89" w:type="dxa"/>
                  <w:vAlign w:val="center"/>
                </w:tcPr>
                <w:p w14:paraId="2795AD5E" w14:textId="77777777" w:rsidR="003940F8" w:rsidRPr="00466A7C" w:rsidRDefault="003940F8" w:rsidP="003940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66A7C">
                    <w:rPr>
                      <w:rFonts w:ascii="Arial" w:hAnsi="Arial" w:cs="Arial"/>
                      <w:bCs w:val="0"/>
                      <w:color w:val="000000"/>
                      <w:kern w:val="24"/>
                      <w:sz w:val="20"/>
                      <w:szCs w:val="32"/>
                    </w:rPr>
                    <w:t>Type of process</w:t>
                  </w:r>
                </w:p>
              </w:tc>
              <w:tc>
                <w:tcPr>
                  <w:tcW w:w="3815" w:type="dxa"/>
                  <w:vAlign w:val="center"/>
                </w:tcPr>
                <w:p w14:paraId="3428B50F" w14:textId="77777777" w:rsidR="003940F8" w:rsidRPr="00466A7C" w:rsidRDefault="003940F8" w:rsidP="003940F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 w:rsidRPr="00466A7C">
                    <w:rPr>
                      <w:rFonts w:ascii="Arial" w:hAnsi="Arial" w:cs="Arial"/>
                      <w:bCs w:val="0"/>
                      <w:color w:val="000000"/>
                      <w:kern w:val="24"/>
                      <w:sz w:val="20"/>
                      <w:szCs w:val="32"/>
                    </w:rPr>
                    <w:t>Total Cycle Time in days</w:t>
                  </w:r>
                </w:p>
              </w:tc>
            </w:tr>
            <w:tr w:rsidR="003940F8" w14:paraId="117E6819" w14:textId="77777777" w:rsidTr="003940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89" w:type="dxa"/>
                  <w:vAlign w:val="center"/>
                </w:tcPr>
                <w:p w14:paraId="36D61D9A" w14:textId="77777777" w:rsidR="003940F8" w:rsidRPr="00466A7C" w:rsidRDefault="003940F8" w:rsidP="003940F8">
                  <w:pPr>
                    <w:tabs>
                      <w:tab w:val="left" w:pos="3500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466A7C">
                    <w:rPr>
                      <w:rFonts w:ascii="Arial" w:hAnsi="Arial" w:cs="Arial"/>
                      <w:b w:val="0"/>
                      <w:color w:val="000000"/>
                      <w:kern w:val="24"/>
                      <w:sz w:val="20"/>
                      <w:szCs w:val="32"/>
                    </w:rPr>
                    <w:t>Manual Processing</w:t>
                  </w:r>
                </w:p>
              </w:tc>
              <w:tc>
                <w:tcPr>
                  <w:tcW w:w="3815" w:type="dxa"/>
                  <w:vAlign w:val="center"/>
                </w:tcPr>
                <w:p w14:paraId="4F3A7A9B" w14:textId="77777777" w:rsidR="003940F8" w:rsidRPr="00466A7C" w:rsidRDefault="003940F8" w:rsidP="003940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</w:rPr>
                  </w:pPr>
                  <w:r w:rsidRPr="00466A7C">
                    <w:rPr>
                      <w:rFonts w:cs="Arial"/>
                      <w:color w:val="000000"/>
                      <w:kern w:val="24"/>
                      <w:sz w:val="20"/>
                      <w:szCs w:val="32"/>
                    </w:rPr>
                    <w:t>5</w:t>
                  </w:r>
                </w:p>
              </w:tc>
            </w:tr>
            <w:tr w:rsidR="003940F8" w14:paraId="3C850F9D" w14:textId="77777777" w:rsidTr="003940F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89" w:type="dxa"/>
                  <w:vAlign w:val="center"/>
                </w:tcPr>
                <w:p w14:paraId="396C4E1D" w14:textId="77777777" w:rsidR="003940F8" w:rsidRPr="00466A7C" w:rsidRDefault="003940F8" w:rsidP="003940F8">
                  <w:pPr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466A7C">
                    <w:rPr>
                      <w:rFonts w:ascii="Arial" w:hAnsi="Arial" w:cs="Arial"/>
                      <w:b w:val="0"/>
                      <w:color w:val="000000"/>
                      <w:kern w:val="24"/>
                      <w:sz w:val="20"/>
                      <w:szCs w:val="32"/>
                    </w:rPr>
                    <w:t>Primavera Unifier</w:t>
                  </w:r>
                </w:p>
              </w:tc>
              <w:tc>
                <w:tcPr>
                  <w:tcW w:w="3815" w:type="dxa"/>
                  <w:vAlign w:val="center"/>
                </w:tcPr>
                <w:p w14:paraId="0AFD8FDF" w14:textId="77777777" w:rsidR="003940F8" w:rsidRPr="00466A7C" w:rsidRDefault="003940F8" w:rsidP="003940F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</w:rPr>
                  </w:pPr>
                  <w:r w:rsidRPr="00466A7C">
                    <w:rPr>
                      <w:rFonts w:cs="Arial"/>
                      <w:color w:val="000000"/>
                      <w:kern w:val="24"/>
                      <w:sz w:val="20"/>
                      <w:szCs w:val="32"/>
                    </w:rPr>
                    <w:t>3</w:t>
                  </w:r>
                </w:p>
              </w:tc>
            </w:tr>
          </w:tbl>
          <w:p w14:paraId="160B22DB" w14:textId="54ADBDBD" w:rsidR="003940F8" w:rsidRDefault="003940F8" w:rsidP="009E461E"/>
          <w:p w14:paraId="2854E8AF" w14:textId="5C6F4010" w:rsidR="003940F8" w:rsidRDefault="003940F8" w:rsidP="003940F8"/>
          <w:p w14:paraId="32F99262" w14:textId="03F2848F" w:rsidR="00B749DB" w:rsidRPr="003940F8" w:rsidRDefault="00B749DB" w:rsidP="003940F8">
            <w:pPr>
              <w:tabs>
                <w:tab w:val="left" w:pos="3825"/>
              </w:tabs>
            </w:pPr>
          </w:p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055EC7F7" w:rsidR="0096065F" w:rsidRPr="00DD439D" w:rsidRDefault="00714581" w:rsidP="0096065F">
                <w:pPr>
                  <w:rPr>
                    <w:rFonts w:cs="Arial"/>
                    <w:sz w:val="20"/>
                    <w:szCs w:val="20"/>
                  </w:rPr>
                </w:pPr>
                <w:r w:rsidRPr="00714581">
                  <w:rPr>
                    <w:rFonts w:cs="Arial"/>
                    <w:sz w:val="20"/>
                    <w:szCs w:val="20"/>
                  </w:rPr>
                  <w:t>Salem Al Dossari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490AC" w14:textId="26D71321" w:rsidR="00714581" w:rsidRPr="00714581" w:rsidRDefault="00714581" w:rsidP="00714581">
                <w:pPr>
                  <w:rPr>
                    <w:rFonts w:cs="Arial"/>
                    <w:sz w:val="20"/>
                    <w:szCs w:val="20"/>
                  </w:rPr>
                </w:pPr>
                <w:r w:rsidRPr="00714581">
                  <w:rPr>
                    <w:rFonts w:cs="Arial"/>
                    <w:sz w:val="20"/>
                    <w:szCs w:val="20"/>
                  </w:rPr>
                  <w:t xml:space="preserve">Fahad Bin Sulaiman </w:t>
                </w:r>
              </w:p>
              <w:p w14:paraId="75DEEA07" w14:textId="04F45F65" w:rsidR="00714581" w:rsidRPr="00714581" w:rsidRDefault="00714581" w:rsidP="00714581">
                <w:pPr>
                  <w:rPr>
                    <w:rFonts w:cs="Arial"/>
                    <w:sz w:val="20"/>
                    <w:szCs w:val="20"/>
                  </w:rPr>
                </w:pPr>
                <w:r w:rsidRPr="00714581">
                  <w:rPr>
                    <w:rFonts w:cs="Arial"/>
                    <w:sz w:val="20"/>
                    <w:szCs w:val="20"/>
                  </w:rPr>
                  <w:t xml:space="preserve">Omar Radwan </w:t>
                </w:r>
              </w:p>
              <w:p w14:paraId="03C4FCB1" w14:textId="2DFC62AF" w:rsidR="00714581" w:rsidRPr="00714581" w:rsidRDefault="00714581" w:rsidP="00714581">
                <w:pPr>
                  <w:rPr>
                    <w:rFonts w:cs="Arial"/>
                    <w:sz w:val="20"/>
                    <w:szCs w:val="20"/>
                  </w:rPr>
                </w:pPr>
                <w:r w:rsidRPr="00714581">
                  <w:rPr>
                    <w:rFonts w:cs="Arial"/>
                    <w:sz w:val="20"/>
                    <w:szCs w:val="20"/>
                  </w:rPr>
                  <w:t xml:space="preserve">Rea V. Mayo </w:t>
                </w:r>
              </w:p>
              <w:p w14:paraId="68D5A190" w14:textId="371EC660" w:rsidR="0096065F" w:rsidRPr="0096065F" w:rsidRDefault="00714581" w:rsidP="00714581">
                <w:pPr>
                  <w:rPr>
                    <w:rFonts w:cs="Arial"/>
                    <w:sz w:val="20"/>
                    <w:szCs w:val="20"/>
                  </w:rPr>
                </w:pPr>
                <w:r w:rsidRPr="00714581">
                  <w:rPr>
                    <w:rFonts w:cs="Arial"/>
                    <w:sz w:val="20"/>
                    <w:szCs w:val="20"/>
                  </w:rPr>
                  <w:t>Jaime S. Cristobal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7176" w14:textId="77777777" w:rsidR="000C190C" w:rsidRDefault="000C190C" w:rsidP="00DA3815">
      <w:pPr>
        <w:spacing w:line="240" w:lineRule="auto"/>
      </w:pPr>
      <w:r>
        <w:separator/>
      </w:r>
    </w:p>
  </w:endnote>
  <w:endnote w:type="continuationSeparator" w:id="0">
    <w:p w14:paraId="30C85E1F" w14:textId="77777777" w:rsidR="000C190C" w:rsidRDefault="000C190C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70AD" w14:textId="77777777" w:rsidR="000C190C" w:rsidRDefault="000C190C" w:rsidP="00DA3815">
      <w:pPr>
        <w:spacing w:line="240" w:lineRule="auto"/>
      </w:pPr>
      <w:r>
        <w:separator/>
      </w:r>
    </w:p>
  </w:footnote>
  <w:footnote w:type="continuationSeparator" w:id="0">
    <w:p w14:paraId="72AFCA10" w14:textId="77777777" w:rsidR="000C190C" w:rsidRDefault="000C190C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B6E02DD8"/>
    <w:lvl w:ilvl="0" w:tplc="00B6C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29AC"/>
    <w:multiLevelType w:val="hybridMultilevel"/>
    <w:tmpl w:val="A95E0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C75AD9"/>
    <w:multiLevelType w:val="hybridMultilevel"/>
    <w:tmpl w:val="0CEE8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7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8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0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6024"/>
    <w:rsid w:val="0008253B"/>
    <w:rsid w:val="00097EAF"/>
    <w:rsid w:val="000C190C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B5A14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86BA8"/>
    <w:rsid w:val="003940F8"/>
    <w:rsid w:val="003D4C9D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C5B94"/>
    <w:rsid w:val="007D68EF"/>
    <w:rsid w:val="0080056A"/>
    <w:rsid w:val="00847F33"/>
    <w:rsid w:val="008A3BB1"/>
    <w:rsid w:val="008B786E"/>
    <w:rsid w:val="008E400D"/>
    <w:rsid w:val="008E49C2"/>
    <w:rsid w:val="008E6640"/>
    <w:rsid w:val="00902833"/>
    <w:rsid w:val="00906C6D"/>
    <w:rsid w:val="00923B4A"/>
    <w:rsid w:val="0092722D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70EA8"/>
    <w:rsid w:val="00A77D9E"/>
    <w:rsid w:val="00AB4EB9"/>
    <w:rsid w:val="00AE2E61"/>
    <w:rsid w:val="00AF2E89"/>
    <w:rsid w:val="00B236BD"/>
    <w:rsid w:val="00B57125"/>
    <w:rsid w:val="00B67535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867F6"/>
    <w:rsid w:val="00EB0D7B"/>
    <w:rsid w:val="00ED1EE2"/>
    <w:rsid w:val="00ED38E1"/>
    <w:rsid w:val="00F11F8C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2B5A14"/>
    <w:pPr>
      <w:spacing w:line="240" w:lineRule="auto"/>
    </w:pPr>
    <w:tblPr>
      <w:tblStyleRowBandSize w:val="1"/>
      <w:tblStyleColBandSize w:val="1"/>
      <w:tblBorders>
        <w:top w:val="single" w:sz="8" w:space="0" w:color="F99F2A" w:themeColor="accent3"/>
        <w:left w:val="single" w:sz="8" w:space="0" w:color="F99F2A" w:themeColor="accent3"/>
        <w:bottom w:val="single" w:sz="8" w:space="0" w:color="F99F2A" w:themeColor="accent3"/>
        <w:right w:val="single" w:sz="8" w:space="0" w:color="F99F2A" w:themeColor="accent3"/>
        <w:insideH w:val="single" w:sz="8" w:space="0" w:color="F99F2A" w:themeColor="accent3"/>
        <w:insideV w:val="single" w:sz="8" w:space="0" w:color="F99F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2A" w:themeColor="accent3"/>
          <w:left w:val="single" w:sz="8" w:space="0" w:color="F99F2A" w:themeColor="accent3"/>
          <w:bottom w:val="single" w:sz="18" w:space="0" w:color="F99F2A" w:themeColor="accent3"/>
          <w:right w:val="single" w:sz="8" w:space="0" w:color="F99F2A" w:themeColor="accent3"/>
          <w:insideH w:val="nil"/>
          <w:insideV w:val="single" w:sz="8" w:space="0" w:color="F99F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2A" w:themeColor="accent3"/>
          <w:left w:val="single" w:sz="8" w:space="0" w:color="F99F2A" w:themeColor="accent3"/>
          <w:bottom w:val="single" w:sz="8" w:space="0" w:color="F99F2A" w:themeColor="accent3"/>
          <w:right w:val="single" w:sz="8" w:space="0" w:color="F99F2A" w:themeColor="accent3"/>
          <w:insideH w:val="nil"/>
          <w:insideV w:val="single" w:sz="8" w:space="0" w:color="F99F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2A" w:themeColor="accent3"/>
          <w:left w:val="single" w:sz="8" w:space="0" w:color="F99F2A" w:themeColor="accent3"/>
          <w:bottom w:val="single" w:sz="8" w:space="0" w:color="F99F2A" w:themeColor="accent3"/>
          <w:right w:val="single" w:sz="8" w:space="0" w:color="F99F2A" w:themeColor="accent3"/>
        </w:tcBorders>
      </w:tcPr>
    </w:tblStylePr>
    <w:tblStylePr w:type="band1Vert">
      <w:tblPr/>
      <w:tcPr>
        <w:tcBorders>
          <w:top w:val="single" w:sz="8" w:space="0" w:color="F99F2A" w:themeColor="accent3"/>
          <w:left w:val="single" w:sz="8" w:space="0" w:color="F99F2A" w:themeColor="accent3"/>
          <w:bottom w:val="single" w:sz="8" w:space="0" w:color="F99F2A" w:themeColor="accent3"/>
          <w:right w:val="single" w:sz="8" w:space="0" w:color="F99F2A" w:themeColor="accent3"/>
        </w:tcBorders>
        <w:shd w:val="clear" w:color="auto" w:fill="FDE7CA" w:themeFill="accent3" w:themeFillTint="3F"/>
      </w:tcPr>
    </w:tblStylePr>
    <w:tblStylePr w:type="band1Horz">
      <w:tblPr/>
      <w:tcPr>
        <w:tcBorders>
          <w:top w:val="single" w:sz="8" w:space="0" w:color="F99F2A" w:themeColor="accent3"/>
          <w:left w:val="single" w:sz="8" w:space="0" w:color="F99F2A" w:themeColor="accent3"/>
          <w:bottom w:val="single" w:sz="8" w:space="0" w:color="F99F2A" w:themeColor="accent3"/>
          <w:right w:val="single" w:sz="8" w:space="0" w:color="F99F2A" w:themeColor="accent3"/>
          <w:insideV w:val="single" w:sz="8" w:space="0" w:color="F99F2A" w:themeColor="accent3"/>
        </w:tcBorders>
        <w:shd w:val="clear" w:color="auto" w:fill="FDE7CA" w:themeFill="accent3" w:themeFillTint="3F"/>
      </w:tcPr>
    </w:tblStylePr>
    <w:tblStylePr w:type="band2Horz">
      <w:tblPr/>
      <w:tcPr>
        <w:tcBorders>
          <w:top w:val="single" w:sz="8" w:space="0" w:color="F99F2A" w:themeColor="accent3"/>
          <w:left w:val="single" w:sz="8" w:space="0" w:color="F99F2A" w:themeColor="accent3"/>
          <w:bottom w:val="single" w:sz="8" w:space="0" w:color="F99F2A" w:themeColor="accent3"/>
          <w:right w:val="single" w:sz="8" w:space="0" w:color="F99F2A" w:themeColor="accent3"/>
          <w:insideV w:val="single" w:sz="8" w:space="0" w:color="F99F2A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/>
            </a:pPr>
            <a:r>
              <a:rPr lang="en-US" sz="1400"/>
              <a:t>Total Cycle Time (TCT) in days </a:t>
            </a:r>
          </a:p>
          <a:p>
            <a:pPr algn="ctr">
              <a:defRPr sz="1400"/>
            </a:pPr>
            <a:r>
              <a:rPr lang="en-US" sz="1400"/>
              <a:t>(Before &amp; After Introduction of </a:t>
            </a:r>
            <a:r>
              <a:rPr lang="en-CA" sz="1400"/>
              <a:t>Primavera Unifier)</a:t>
            </a:r>
            <a:r>
              <a:rPr lang="en-US" sz="1400"/>
              <a:t>  </a:t>
            </a:r>
          </a:p>
        </c:rich>
      </c:tx>
      <c:layout>
        <c:manualLayout>
          <c:xMode val="edge"/>
          <c:yMode val="edge"/>
          <c:x val="0.14622368406480835"/>
          <c:y val="7.18553514144065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757072032662598E-2"/>
          <c:y val="0.35448392554991498"/>
          <c:w val="0.90914239886680803"/>
          <c:h val="0.51714630214370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Results and Aim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 u="none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6F1-4DA4-9DFF-D36C40213E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Manual Processing</c:v>
                </c:pt>
                <c:pt idx="1">
                  <c:v>Primavera Unifier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F1-4DA4-9DFF-D36C40213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841096"/>
        <c:axId val="2129824424"/>
      </c:barChart>
      <c:catAx>
        <c:axId val="2128841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29824424"/>
        <c:crosses val="autoZero"/>
        <c:auto val="1"/>
        <c:lblAlgn val="ctr"/>
        <c:lblOffset val="100"/>
        <c:noMultiLvlLbl val="0"/>
      </c:catAx>
      <c:valAx>
        <c:axId val="2129824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28841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0.4094</cdr:x>
      <cdr:y>0.44307</cdr:y>
    </cdr:from>
    <cdr:to>
      <cdr:x>0.65385</cdr:x>
      <cdr:y>0.53782</cdr:y>
    </cdr:to>
    <cdr:sp macro="" textlink="">
      <cdr:nvSpPr>
        <cdr:cNvPr id="2" name="Text Box 1"/>
        <cdr:cNvSpPr txBox="1"/>
      </cdr:nvSpPr>
      <cdr:spPr>
        <a:xfrm xmlns:a="http://schemas.openxmlformats.org/drawingml/2006/main" rot="1467331">
          <a:off x="1848379" y="1139462"/>
          <a:ext cx="1103655" cy="243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>
              <a:solidFill>
                <a:srgbClr val="7F1629"/>
              </a:solidFill>
            </a:rPr>
            <a:t>Decreas</a:t>
          </a:r>
          <a:r>
            <a:rPr lang="en-US" sz="900" b="1" baseline="0">
              <a:solidFill>
                <a:srgbClr val="7F1629"/>
              </a:solidFill>
            </a:rPr>
            <a:t> 40% in</a:t>
          </a:r>
          <a:r>
            <a:rPr lang="en-US" sz="900" b="1" baseline="0"/>
            <a:t> </a:t>
          </a:r>
          <a:r>
            <a:rPr lang="en-US" sz="900" b="1" baseline="0">
              <a:solidFill>
                <a:schemeClr val="accent4">
                  <a:lumMod val="75000"/>
                </a:schemeClr>
              </a:solidFill>
            </a:rPr>
            <a:t>TCT</a:t>
          </a:r>
          <a:r>
            <a:rPr lang="en-US" sz="900" b="1">
              <a:solidFill>
                <a:schemeClr val="accent4">
                  <a:lumMod val="75000"/>
                </a:schemeClr>
              </a:solidFill>
            </a:rPr>
            <a:t> </a:t>
          </a:r>
        </a:p>
      </cdr:txBody>
    </cdr:sp>
  </cdr:relSizeAnchor>
  <cdr:relSizeAnchor xmlns:cdr="http://schemas.openxmlformats.org/drawingml/2006/chartDrawing">
    <cdr:from>
      <cdr:x>0.3959</cdr:x>
      <cdr:y>0.42896</cdr:y>
    </cdr:from>
    <cdr:to>
      <cdr:x>0.65781</cdr:x>
      <cdr:y>0.61932</cdr:y>
    </cdr:to>
    <cdr:cxnSp macro="">
      <cdr:nvCxnSpPr>
        <cdr:cNvPr id="4" name="Straight Arrow Connector 3"/>
        <cdr:cNvCxnSpPr/>
      </cdr:nvCxnSpPr>
      <cdr:spPr>
        <a:xfrm xmlns:a="http://schemas.openxmlformats.org/drawingml/2006/main">
          <a:off x="1900570" y="1287869"/>
          <a:ext cx="1257300" cy="571500"/>
        </a:xfrm>
        <a:prstGeom xmlns:a="http://schemas.openxmlformats.org/drawingml/2006/main" prst="straightConnector1">
          <a:avLst/>
        </a:prstGeom>
        <a:ln xmlns:a="http://schemas.openxmlformats.org/drawingml/2006/main" w="28575" cmpd="sng">
          <a:solidFill>
            <a:schemeClr val="accent4">
              <a:lumMod val="75000"/>
            </a:schemeClr>
          </a:solidFill>
          <a:prstDash val="sysDash"/>
          <a:miter lim="800000"/>
          <a:tailEnd type="arrow"/>
        </a:ln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0.08638</cdr:x>
      <cdr:y>0.61932</cdr:y>
    </cdr:from>
    <cdr:to>
      <cdr:x>0.91971</cdr:x>
      <cdr:y>0.61932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414670" y="1859369"/>
          <a:ext cx="4000500" cy="0"/>
        </a:xfrm>
        <a:prstGeom xmlns:a="http://schemas.openxmlformats.org/drawingml/2006/main" prst="line">
          <a:avLst/>
        </a:prstGeom>
        <a:ln xmlns:a="http://schemas.openxmlformats.org/drawingml/2006/main" w="28575" cmpd="sng">
          <a:solidFill>
            <a:schemeClr val="accent2">
              <a:lumMod val="50000"/>
            </a:schemeClr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0.77263</cdr:x>
      <cdr:y>0.51992</cdr:y>
    </cdr:from>
    <cdr:to>
      <cdr:x>0.98692</cdr:x>
      <cdr:y>0.59606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3488311" y="1337117"/>
          <a:ext cx="967487" cy="19581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50" b="1">
              <a:solidFill>
                <a:schemeClr val="accent2">
                  <a:lumMod val="50000"/>
                </a:schemeClr>
              </a:solidFill>
            </a:rPr>
            <a:t>Target 3 days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E7FEFA4B654C3FB257181DA8D6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8E6C-0D7E-4CE0-A29D-2D6F4A1BFF75}"/>
      </w:docPartPr>
      <w:docPartBody>
        <w:p w:rsidR="00000000" w:rsidRDefault="00B57DF2" w:rsidP="00B57DF2">
          <w:pPr>
            <w:pStyle w:val="E1E7FEFA4B654C3FB257181DA8D6F8C0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0E3C99"/>
    <w:rsid w:val="0013145F"/>
    <w:rsid w:val="003B298D"/>
    <w:rsid w:val="00426A00"/>
    <w:rsid w:val="004C412D"/>
    <w:rsid w:val="004D6A5F"/>
    <w:rsid w:val="006D67F3"/>
    <w:rsid w:val="007E62B5"/>
    <w:rsid w:val="008762AC"/>
    <w:rsid w:val="009C63E1"/>
    <w:rsid w:val="009D7071"/>
    <w:rsid w:val="00AF04DC"/>
    <w:rsid w:val="00B254DF"/>
    <w:rsid w:val="00B57DF2"/>
    <w:rsid w:val="00BC5EC8"/>
    <w:rsid w:val="00C253A4"/>
    <w:rsid w:val="00C465D8"/>
    <w:rsid w:val="00CC3F6B"/>
    <w:rsid w:val="00CC6684"/>
    <w:rsid w:val="00CF66B1"/>
    <w:rsid w:val="00DA238E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DF2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  <w:style w:type="paragraph" w:customStyle="1" w:styleId="E1E7FEFA4B654C3FB257181DA8D6F8C0">
    <w:name w:val="E1E7FEFA4B654C3FB257181DA8D6F8C0"/>
    <w:rsid w:val="00B57DF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 Report Colours">
    <a:dk1>
      <a:sysClr val="windowText" lastClr="000000"/>
    </a:dk1>
    <a:lt1>
      <a:sysClr val="window" lastClr="FFFFFF"/>
    </a:lt1>
    <a:dk2>
      <a:srgbClr val="7F7F7F"/>
    </a:dk2>
    <a:lt2>
      <a:srgbClr val="E7E6E6"/>
    </a:lt2>
    <a:accent1>
      <a:srgbClr val="239D46"/>
    </a:accent1>
    <a:accent2>
      <a:srgbClr val="00A3E4"/>
    </a:accent2>
    <a:accent3>
      <a:srgbClr val="F99F2A"/>
    </a:accent3>
    <a:accent4>
      <a:srgbClr val="AA1D37"/>
    </a:accent4>
    <a:accent5>
      <a:srgbClr val="762773"/>
    </a:accent5>
    <a:accent6>
      <a:srgbClr val="00B472"/>
    </a:accent6>
    <a:hlink>
      <a:srgbClr val="000000"/>
    </a:hlink>
    <a:folHlink>
      <a:srgbClr val="000000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3050-4B1C-4EF0-AE76-5ACDC4CE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7</cp:revision>
  <cp:lastPrinted>2017-12-31T20:40:00Z</cp:lastPrinted>
  <dcterms:created xsi:type="dcterms:W3CDTF">2018-02-25T10:14:00Z</dcterms:created>
  <dcterms:modified xsi:type="dcterms:W3CDTF">2018-03-04T06:10:00Z</dcterms:modified>
</cp:coreProperties>
</file>