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228A9A69" w:rsidR="00C476C9" w:rsidRPr="00714581" w:rsidRDefault="00E34070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34070">
              <w:rPr>
                <w:rFonts w:cs="Arial"/>
                <w:bCs/>
                <w:sz w:val="20"/>
                <w:szCs w:val="20"/>
              </w:rPr>
              <w:t>Prevention of CLABSI</w:t>
            </w:r>
            <w:r w:rsidR="00B93AA5">
              <w:rPr>
                <w:rFonts w:cs="Arial"/>
                <w:bCs/>
                <w:sz w:val="20"/>
                <w:szCs w:val="20"/>
              </w:rPr>
              <w:t xml:space="preserve"> in MICU-C</w:t>
            </w:r>
            <w:bookmarkStart w:id="0" w:name="_GoBack"/>
            <w:bookmarkEnd w:id="0"/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F85E2CD" w:rsidR="00B749DB" w:rsidRPr="00321654" w:rsidRDefault="00200A66" w:rsidP="00200A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>Critical Care Nursing-Medical Intensive Care Unit (</w:t>
                </w:r>
                <w:r w:rsidR="00B3732C">
                  <w:rPr>
                    <w:rFonts w:cs="Arial"/>
                    <w:sz w:val="20"/>
                    <w:szCs w:val="20"/>
                    <w:lang w:val="en-US"/>
                  </w:rPr>
                  <w:t>MICU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- C)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6-1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7683BA3B" w:rsidR="00B749DB" w:rsidRPr="00321654" w:rsidRDefault="00F21AD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26AD379B" w:rsidR="00B749DB" w:rsidRPr="00321654" w:rsidRDefault="00037E3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E5A9F6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5A2E0FB" w14:textId="77777777" w:rsidR="00200A66" w:rsidRPr="0037000B" w:rsidRDefault="00200A6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D6AA6D7" w14:textId="0250A15E" w:rsidR="007C5B94" w:rsidRPr="00434F25" w:rsidRDefault="00434F25" w:rsidP="00434F25">
            <w:pPr>
              <w:rPr>
                <w:rFonts w:cs="Arial"/>
                <w:sz w:val="20"/>
                <w:szCs w:val="20"/>
              </w:rPr>
            </w:pPr>
            <w:r w:rsidRPr="00434F25">
              <w:rPr>
                <w:rFonts w:cs="Arial"/>
                <w:sz w:val="20"/>
                <w:szCs w:val="20"/>
              </w:rPr>
              <w:t>I</w:t>
            </w:r>
            <w:r w:rsidR="00F21AD1" w:rsidRPr="00434F25">
              <w:rPr>
                <w:rFonts w:cs="Arial"/>
                <w:sz w:val="20"/>
                <w:szCs w:val="20"/>
              </w:rPr>
              <w:t>n the 3</w:t>
            </w:r>
            <w:r w:rsidR="00F21AD1" w:rsidRPr="00434F25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F21AD1" w:rsidRPr="00434F25">
              <w:rPr>
                <w:rFonts w:cs="Arial"/>
                <w:sz w:val="20"/>
                <w:szCs w:val="20"/>
              </w:rPr>
              <w:t xml:space="preserve"> quarter of 2016</w:t>
            </w:r>
            <w:r w:rsidRPr="00434F25">
              <w:rPr>
                <w:rFonts w:cs="Arial"/>
                <w:sz w:val="20"/>
                <w:szCs w:val="20"/>
              </w:rPr>
              <w:t>,</w:t>
            </w:r>
            <w:r w:rsidR="00F21AD1" w:rsidRPr="00434F25">
              <w:rPr>
                <w:rFonts w:cs="Arial"/>
                <w:sz w:val="20"/>
                <w:szCs w:val="20"/>
              </w:rPr>
              <w:t xml:space="preserve"> the </w:t>
            </w:r>
            <w:r w:rsidR="00200A66">
              <w:rPr>
                <w:rFonts w:cs="Arial"/>
                <w:sz w:val="20"/>
                <w:szCs w:val="20"/>
              </w:rPr>
              <w:t>Central Line-A</w:t>
            </w:r>
            <w:r w:rsidRPr="00434F25">
              <w:rPr>
                <w:rFonts w:cs="Arial"/>
                <w:sz w:val="20"/>
                <w:szCs w:val="20"/>
              </w:rPr>
              <w:t>ssociated Blood Stream Infection (</w:t>
            </w:r>
            <w:r w:rsidR="00F21AD1" w:rsidRPr="00434F25">
              <w:rPr>
                <w:rFonts w:cs="Arial"/>
                <w:sz w:val="20"/>
                <w:szCs w:val="20"/>
              </w:rPr>
              <w:t>CLABSI</w:t>
            </w:r>
            <w:r w:rsidRPr="00434F25">
              <w:rPr>
                <w:rFonts w:cs="Arial"/>
                <w:sz w:val="20"/>
                <w:szCs w:val="20"/>
              </w:rPr>
              <w:t>)</w:t>
            </w:r>
            <w:r w:rsidR="00F21AD1" w:rsidRPr="00434F25">
              <w:rPr>
                <w:rFonts w:cs="Arial"/>
                <w:sz w:val="20"/>
                <w:szCs w:val="20"/>
              </w:rPr>
              <w:t xml:space="preserve"> rate in </w:t>
            </w:r>
          </w:p>
          <w:p w14:paraId="67AAE0E5" w14:textId="20A636FB" w:rsidR="00F21AD1" w:rsidRPr="00D30689" w:rsidRDefault="00F21AD1" w:rsidP="00D30689">
            <w:pPr>
              <w:rPr>
                <w:rFonts w:cs="Arial"/>
                <w:sz w:val="20"/>
                <w:szCs w:val="20"/>
                <w:lang w:val="en-US"/>
              </w:rPr>
            </w:pPr>
            <w:r w:rsidRPr="00434F25">
              <w:rPr>
                <w:rFonts w:cs="Arial"/>
                <w:sz w:val="20"/>
                <w:szCs w:val="20"/>
              </w:rPr>
              <w:t xml:space="preserve">Medical Intensive Care Unit C (MICU) was </w:t>
            </w:r>
            <w:r w:rsidR="00434F25" w:rsidRPr="00434F25">
              <w:rPr>
                <w:rFonts w:cs="Arial"/>
                <w:sz w:val="20"/>
                <w:szCs w:val="20"/>
              </w:rPr>
              <w:t xml:space="preserve">significantly </w:t>
            </w:r>
            <w:r w:rsidRPr="00434F25">
              <w:rPr>
                <w:rFonts w:cs="Arial"/>
                <w:sz w:val="20"/>
                <w:szCs w:val="20"/>
              </w:rPr>
              <w:t xml:space="preserve">high compared to </w:t>
            </w:r>
            <w:r w:rsidRPr="00D30689">
              <w:rPr>
                <w:rFonts w:cs="Arial"/>
                <w:sz w:val="20"/>
                <w:szCs w:val="20"/>
              </w:rPr>
              <w:t xml:space="preserve">the </w:t>
            </w:r>
            <w:hyperlink r:id="rId9" w:history="1">
              <w:r w:rsidR="00D30689" w:rsidRPr="00D30689">
                <w:rPr>
                  <w:rStyle w:val="Hyperlink"/>
                  <w:rFonts w:cs="Arial"/>
                  <w:sz w:val="20"/>
                  <w:szCs w:val="20"/>
                  <w:u w:val="none"/>
                  <w:lang w:val="en-US"/>
                </w:rPr>
                <w:t>National Database of Nursing Quality Indicators</w:t>
              </w:r>
            </w:hyperlink>
            <w:r w:rsidR="00D30689"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r w:rsidR="00434F25" w:rsidRPr="00434F25">
              <w:rPr>
                <w:rFonts w:cs="Arial"/>
                <w:sz w:val="20"/>
                <w:szCs w:val="20"/>
              </w:rPr>
              <w:t>NDNQI</w:t>
            </w:r>
            <w:r w:rsidR="00D30689">
              <w:rPr>
                <w:rFonts w:cs="Arial"/>
                <w:sz w:val="20"/>
                <w:szCs w:val="20"/>
              </w:rPr>
              <w:t>)</w:t>
            </w:r>
            <w:r w:rsidR="00434F25" w:rsidRPr="00434F25">
              <w:rPr>
                <w:rFonts w:cs="Arial"/>
                <w:sz w:val="20"/>
                <w:szCs w:val="20"/>
              </w:rPr>
              <w:t xml:space="preserve"> benchmarking. Therefore, this project was selected to decrease CLABSI rate </w:t>
            </w:r>
            <w:r w:rsidR="00434F25" w:rsidRPr="00434F25">
              <w:rPr>
                <w:rFonts w:cs="Arial"/>
                <w:sz w:val="20"/>
                <w:szCs w:val="20"/>
                <w:lang w:val="en-US"/>
              </w:rPr>
              <w:t>to meet</w:t>
            </w:r>
            <w:r w:rsidR="00200A66">
              <w:rPr>
                <w:rFonts w:cs="Arial"/>
                <w:sz w:val="20"/>
                <w:szCs w:val="20"/>
              </w:rPr>
              <w:t xml:space="preserve"> the international benchmark for better patient safety.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449DC27E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33B3649" w14:textId="77777777" w:rsidR="00200A66" w:rsidRPr="004910B3" w:rsidRDefault="00200A6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1A7D858" w14:textId="658D2B19" w:rsidR="00037E31" w:rsidRPr="00CE1E94" w:rsidRDefault="00037E31" w:rsidP="008812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CE1E94">
              <w:rPr>
                <w:rFonts w:cs="Arial"/>
                <w:sz w:val="20"/>
                <w:szCs w:val="20"/>
                <w:lang w:val="en-US"/>
              </w:rPr>
              <w:t xml:space="preserve">To decrease CLABSI rate </w:t>
            </w:r>
            <w:r w:rsidR="00881277">
              <w:rPr>
                <w:rFonts w:cs="Arial"/>
                <w:sz w:val="20"/>
                <w:szCs w:val="20"/>
                <w:lang w:val="en-US"/>
              </w:rPr>
              <w:t>50</w:t>
            </w:r>
            <w:r w:rsidRPr="00CE1E94">
              <w:rPr>
                <w:rFonts w:cs="Arial"/>
                <w:sz w:val="20"/>
                <w:szCs w:val="20"/>
                <w:lang w:val="en-US"/>
              </w:rPr>
              <w:t xml:space="preserve"> % from baseline </w:t>
            </w:r>
            <w:r w:rsidR="00200A66">
              <w:rPr>
                <w:rFonts w:cs="Arial"/>
                <w:sz w:val="20"/>
                <w:szCs w:val="20"/>
                <w:lang w:val="en-US"/>
              </w:rPr>
              <w:t xml:space="preserve">(3.79) </w:t>
            </w:r>
            <w:r w:rsidRPr="00CE1E94">
              <w:rPr>
                <w:rFonts w:cs="Arial"/>
                <w:sz w:val="20"/>
                <w:szCs w:val="20"/>
                <w:lang w:val="en-US"/>
              </w:rPr>
              <w:t>by September 2017.</w:t>
            </w:r>
          </w:p>
          <w:p w14:paraId="0EF0C16A" w14:textId="6B2B9040" w:rsidR="00B749DB" w:rsidRPr="00CE1E94" w:rsidRDefault="00CE1E94" w:rsidP="00D30689">
            <w:pPr>
              <w:pStyle w:val="ListParagraph"/>
              <w:numPr>
                <w:ilvl w:val="0"/>
                <w:numId w:val="31"/>
              </w:numPr>
              <w:rPr>
                <w:rFonts w:cs="Arial"/>
                <w:bCs/>
                <w:color w:val="000000" w:themeColor="text1"/>
                <w:sz w:val="20"/>
              </w:rPr>
            </w:pPr>
            <w:r w:rsidRPr="00CE1E94">
              <w:rPr>
                <w:rFonts w:cs="Arial"/>
                <w:bCs/>
                <w:sz w:val="20"/>
                <w:szCs w:val="20"/>
                <w:lang w:val="en-US"/>
              </w:rPr>
              <w:t xml:space="preserve">To increase the number of PICC certified nurses </w:t>
            </w:r>
            <w:r w:rsidR="00D30689">
              <w:rPr>
                <w:rFonts w:cs="Arial"/>
                <w:bCs/>
                <w:sz w:val="20"/>
                <w:szCs w:val="20"/>
                <w:lang w:val="en-US"/>
              </w:rPr>
              <w:t>i</w:t>
            </w:r>
            <w:r w:rsidR="00032335" w:rsidRPr="00CE1E94">
              <w:rPr>
                <w:rFonts w:cs="Arial"/>
                <w:bCs/>
                <w:sz w:val="20"/>
                <w:szCs w:val="20"/>
                <w:lang w:val="en-US"/>
              </w:rPr>
              <w:t>n MICU</w:t>
            </w:r>
            <w:r w:rsidRPr="00CE1E94">
              <w:rPr>
                <w:rFonts w:cs="Arial"/>
                <w:bCs/>
                <w:sz w:val="20"/>
                <w:szCs w:val="20"/>
                <w:lang w:val="en-US"/>
              </w:rPr>
              <w:t xml:space="preserve">-C up to </w:t>
            </w:r>
            <w:r w:rsidR="002B7E24">
              <w:rPr>
                <w:rFonts w:cs="Arial"/>
                <w:bCs/>
                <w:sz w:val="20"/>
                <w:szCs w:val="20"/>
                <w:lang w:val="en-US"/>
              </w:rPr>
              <w:t>50</w:t>
            </w:r>
            <w:r w:rsidRPr="00CE1E94">
              <w:rPr>
                <w:rFonts w:cs="Arial"/>
                <w:bCs/>
                <w:sz w:val="20"/>
                <w:szCs w:val="20"/>
                <w:lang w:val="en-US"/>
              </w:rPr>
              <w:t>% by September 2017</w:t>
            </w:r>
            <w:r w:rsidR="00032335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Pr="00CE1E94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066FF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066FF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066FF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066FF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4EDBB43A" w:rsidR="00B749DB" w:rsidRPr="0037000B" w:rsidRDefault="00066FF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066FF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778C84C" w:rsidR="00B749DB" w:rsidRPr="0037000B" w:rsidRDefault="0030190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110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032335" w:rsidRPr="00CD0A93" w14:paraId="6BD332CD" w14:textId="77777777" w:rsidTr="00032335">
        <w:trPr>
          <w:trHeight w:val="1295"/>
        </w:trPr>
        <w:tc>
          <w:tcPr>
            <w:tcW w:w="11106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25D16976" w14:textId="56C83920" w:rsidR="00EB43C9" w:rsidRPr="00CE1E94" w:rsidRDefault="00EB43C9" w:rsidP="00CE1E94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CE1E94">
                    <w:rPr>
                      <w:rFonts w:cs="Arial"/>
                      <w:sz w:val="20"/>
                      <w:szCs w:val="20"/>
                      <w:lang w:val="en-US"/>
                    </w:rPr>
                    <w:t>CLABSI rate in Medical Intensive Care Unit</w:t>
                  </w:r>
                </w:p>
                <w:p w14:paraId="197447C8" w14:textId="2AC88E99" w:rsidR="008E400D" w:rsidRPr="00CE1E94" w:rsidRDefault="00CE1E94" w:rsidP="00CE1E94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E1E94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Number of PICC certified nurses on the MICU-C</w:t>
                  </w:r>
                </w:p>
              </w:tc>
              <w:tc>
                <w:tcPr>
                  <w:tcW w:w="5308" w:type="dxa"/>
                </w:tcPr>
                <w:p w14:paraId="3A9969EC" w14:textId="03EBEA3D" w:rsidR="008E400D" w:rsidRDefault="00200A66" w:rsidP="00CE1E94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Decrease at least </w:t>
                  </w:r>
                  <w:r w:rsidR="00881277">
                    <w:rPr>
                      <w:rFonts w:cs="Arial"/>
                      <w:color w:val="000000" w:themeColor="text1"/>
                      <w:sz w:val="20"/>
                    </w:rPr>
                    <w:t>5</w:t>
                  </w:r>
                  <w:r w:rsidR="00F21AD1" w:rsidRPr="00CE1E94">
                    <w:rPr>
                      <w:rFonts w:cs="Arial"/>
                      <w:color w:val="000000" w:themeColor="text1"/>
                      <w:sz w:val="20"/>
                    </w:rPr>
                    <w:t>0%</w:t>
                  </w:r>
                  <w:r w:rsidR="000F1ED6">
                    <w:rPr>
                      <w:rFonts w:cs="Arial"/>
                      <w:color w:val="000000" w:themeColor="text1"/>
                      <w:sz w:val="20"/>
                    </w:rPr>
                    <w:t xml:space="preserve"> from baseline</w:t>
                  </w:r>
                </w:p>
                <w:p w14:paraId="1CF29601" w14:textId="1D5DBB63" w:rsidR="00CE1E94" w:rsidRPr="00CE1E94" w:rsidRDefault="00200A66" w:rsidP="00CE1E94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Increase by </w:t>
                  </w:r>
                  <w:r w:rsidR="002B7E24">
                    <w:rPr>
                      <w:rFonts w:cs="Arial"/>
                      <w:color w:val="000000" w:themeColor="text1"/>
                      <w:sz w:val="20"/>
                    </w:rPr>
                    <w:t>50</w:t>
                  </w:r>
                  <w:r w:rsidR="00CE1E94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32335" w:rsidRPr="00CD0A93" w14:paraId="125E6A13" w14:textId="77777777" w:rsidTr="00032335">
        <w:trPr>
          <w:trHeight w:val="1894"/>
        </w:trPr>
        <w:tc>
          <w:tcPr>
            <w:tcW w:w="11106" w:type="dxa"/>
          </w:tcPr>
          <w:p w14:paraId="2E232722" w14:textId="77777777" w:rsidR="00881277" w:rsidRDefault="00881277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050DB7C" w14:textId="16B4B8D3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7A85A84" w14:textId="677A36F3" w:rsidR="00B3732C" w:rsidRPr="00B3732C" w:rsidRDefault="00B3732C" w:rsidP="00B3732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B3732C">
              <w:rPr>
                <w:rFonts w:cs="Arial"/>
                <w:sz w:val="20"/>
                <w:szCs w:val="28"/>
              </w:rPr>
              <w:t>Peer aud</w:t>
            </w:r>
            <w:r w:rsidR="00881277">
              <w:rPr>
                <w:rFonts w:cs="Arial"/>
                <w:sz w:val="20"/>
                <w:szCs w:val="28"/>
              </w:rPr>
              <w:t xml:space="preserve">iting of Central line dressing and </w:t>
            </w:r>
            <w:r w:rsidRPr="00B3732C">
              <w:rPr>
                <w:rFonts w:cs="Arial"/>
                <w:sz w:val="20"/>
                <w:szCs w:val="28"/>
              </w:rPr>
              <w:t>collection of Samples</w:t>
            </w:r>
            <w:r>
              <w:rPr>
                <w:rFonts w:cs="Arial"/>
                <w:sz w:val="20"/>
                <w:szCs w:val="28"/>
              </w:rPr>
              <w:t>.</w:t>
            </w:r>
          </w:p>
          <w:p w14:paraId="30A53CCA" w14:textId="16C81481" w:rsidR="00B3732C" w:rsidRPr="00B3732C" w:rsidRDefault="00B3732C" w:rsidP="00B3732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B3732C">
              <w:rPr>
                <w:rFonts w:cs="Arial"/>
                <w:sz w:val="20"/>
                <w:szCs w:val="28"/>
              </w:rPr>
              <w:t xml:space="preserve">Daily and weekly auditing of all Central line by </w:t>
            </w:r>
            <w:r w:rsidR="00881277">
              <w:rPr>
                <w:rFonts w:cs="Arial"/>
                <w:sz w:val="20"/>
                <w:szCs w:val="28"/>
              </w:rPr>
              <w:t xml:space="preserve">the </w:t>
            </w:r>
            <w:r w:rsidRPr="00B3732C">
              <w:rPr>
                <w:rFonts w:cs="Arial"/>
                <w:sz w:val="20"/>
                <w:szCs w:val="28"/>
              </w:rPr>
              <w:t>CLABSI taskforce</w:t>
            </w:r>
            <w:r w:rsidR="00881277">
              <w:rPr>
                <w:rFonts w:cs="Arial"/>
                <w:sz w:val="20"/>
                <w:szCs w:val="28"/>
              </w:rPr>
              <w:t xml:space="preserve"> members</w:t>
            </w:r>
            <w:r w:rsidRPr="00B3732C">
              <w:rPr>
                <w:rFonts w:cs="Arial"/>
                <w:sz w:val="20"/>
                <w:szCs w:val="28"/>
              </w:rPr>
              <w:t>.</w:t>
            </w:r>
          </w:p>
          <w:p w14:paraId="4E19EC1F" w14:textId="422F0BE6" w:rsidR="00B3732C" w:rsidRPr="00B3732C" w:rsidRDefault="00B3732C" w:rsidP="00B3732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B3732C">
              <w:rPr>
                <w:rFonts w:cs="Arial"/>
                <w:sz w:val="20"/>
                <w:szCs w:val="28"/>
              </w:rPr>
              <w:t>Conducting RCA for Unit attributed CLABSI</w:t>
            </w:r>
            <w:r>
              <w:rPr>
                <w:rFonts w:cs="Arial"/>
                <w:sz w:val="20"/>
                <w:szCs w:val="28"/>
              </w:rPr>
              <w:t>.</w:t>
            </w:r>
            <w:r w:rsidRPr="00B3732C">
              <w:rPr>
                <w:rFonts w:cs="Arial"/>
                <w:sz w:val="20"/>
                <w:szCs w:val="28"/>
              </w:rPr>
              <w:t xml:space="preserve"> </w:t>
            </w:r>
          </w:p>
          <w:p w14:paraId="527E7A72" w14:textId="30E1DF07" w:rsidR="002B7E24" w:rsidRPr="002B7E24" w:rsidRDefault="00B3732C" w:rsidP="002B7E24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sz w:val="20"/>
                <w:szCs w:val="28"/>
              </w:rPr>
              <w:t>P</w:t>
            </w:r>
            <w:r w:rsidRPr="00B3732C">
              <w:rPr>
                <w:rFonts w:cs="Arial"/>
                <w:sz w:val="20"/>
                <w:szCs w:val="28"/>
              </w:rPr>
              <w:t>rovid</w:t>
            </w:r>
            <w:r>
              <w:rPr>
                <w:rFonts w:cs="Arial"/>
                <w:sz w:val="20"/>
                <w:szCs w:val="28"/>
              </w:rPr>
              <w:t>ing</w:t>
            </w:r>
            <w:r w:rsidRPr="00B3732C">
              <w:rPr>
                <w:rFonts w:cs="Arial"/>
                <w:sz w:val="2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8"/>
              </w:rPr>
              <w:t>in-service activities.</w:t>
            </w:r>
          </w:p>
          <w:p w14:paraId="77A5AABA" w14:textId="24D17A5F" w:rsidR="002B7E24" w:rsidRDefault="002B7E24" w:rsidP="0088127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PICC</w:t>
            </w:r>
            <w:r w:rsidR="00881277">
              <w:rPr>
                <w:rFonts w:cs="Arial"/>
                <w:sz w:val="20"/>
                <w:szCs w:val="28"/>
              </w:rPr>
              <w:t xml:space="preserve"> line dressing change </w:t>
            </w:r>
            <w:r>
              <w:rPr>
                <w:rFonts w:cs="Arial"/>
                <w:sz w:val="20"/>
                <w:szCs w:val="28"/>
              </w:rPr>
              <w:t xml:space="preserve">training for all staff. </w:t>
            </w:r>
          </w:p>
          <w:p w14:paraId="5900E502" w14:textId="3418C32E" w:rsidR="00B749DB" w:rsidRPr="00301903" w:rsidRDefault="00B749DB" w:rsidP="002B7E24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032335" w:rsidRPr="00CD0A93" w14:paraId="4C64EF4B" w14:textId="77777777" w:rsidTr="00032335">
        <w:trPr>
          <w:trHeight w:val="12240"/>
        </w:trPr>
        <w:tc>
          <w:tcPr>
            <w:tcW w:w="11106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434F25">
              <w:rPr>
                <w:rFonts w:cs="Arial"/>
                <w:b/>
                <w:color w:val="AA1D37" w:themeColor="accent4"/>
                <w:sz w:val="20"/>
              </w:rPr>
              <w:lastRenderedPageBreak/>
              <w:t>Results:</w:t>
            </w: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214A4A5E" w:rsidR="00B749DB" w:rsidRPr="00DD439D" w:rsidRDefault="00032335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528EA4B1" wp14:editId="41086DD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161925</wp:posOffset>
                  </wp:positionV>
                  <wp:extent cx="691515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540" y="21400"/>
                      <wp:lineTo x="21540" y="0"/>
                      <wp:lineTo x="0" y="0"/>
                    </wp:wrapPolygon>
                  </wp:wrapTight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9DB"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 w:rsidR="00B749DB"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="00B749DB"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3FAE6AF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160B22DB" w14:textId="18DFEA8E" w:rsidR="00524FA2" w:rsidRDefault="00032335" w:rsidP="00524F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26F42" wp14:editId="3FCD3BB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556260</wp:posOffset>
                      </wp:positionV>
                      <wp:extent cx="1638300" cy="495300"/>
                      <wp:effectExtent l="285750" t="0" r="2476500" b="609600"/>
                      <wp:wrapNone/>
                      <wp:docPr id="5" name="Line Callout 3 (No Border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callout3">
                                <a:avLst>
                                  <a:gd name="adj1" fmla="val 20673"/>
                                  <a:gd name="adj2" fmla="val 388"/>
                                  <a:gd name="adj3" fmla="val 18750"/>
                                  <a:gd name="adj4" fmla="val -16667"/>
                                  <a:gd name="adj5" fmla="val 100000"/>
                                  <a:gd name="adj6" fmla="val -16667"/>
                                  <a:gd name="adj7" fmla="val 218732"/>
                                  <a:gd name="adj8" fmla="val 24980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5BE9C" w14:textId="2F341C6F" w:rsidR="00032335" w:rsidRPr="00032335" w:rsidRDefault="00032335" w:rsidP="008812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3233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CLABSI rate decreased by </w:t>
                                  </w:r>
                                  <w:r w:rsidR="0088127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54% exceeding target of 5</w:t>
                                  </w:r>
                                  <w:r w:rsidRPr="0003233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26F42" id="_x0000_t43" coordsize="21600,21600" o:spt="43" adj="23400,24400,25200,21600,25200,4050,23400,4050" path="m@0@1l@2@3@4@5@6@7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 textborder="f"/>
                    </v:shapetype>
                    <v:shape id="Line Callout 3 (No Border) 5" o:spid="_x0000_s1026" type="#_x0000_t43" style="position:absolute;margin-left:164.1pt;margin-top:43.8pt;width:129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" adj="53958,47246,-3600,,-3600,,84,4465" fillcolor="red" strokecolor="red" strokeweight="1pt">
                      <v:textbox>
                        <w:txbxContent>
                          <w:p w14:paraId="0DF5BE9C" w14:textId="2F341C6F" w:rsidR="00032335" w:rsidRPr="00032335" w:rsidRDefault="00032335" w:rsidP="008812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233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CLABSI rate decreased by </w:t>
                            </w:r>
                            <w:r w:rsidR="008812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54% exceeding target of 5</w:t>
                            </w:r>
                            <w:r w:rsidRPr="0003233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CE1E94">
              <w:rPr>
                <w:noProof/>
                <w:lang w:val="en-US"/>
              </w:rPr>
              <w:drawing>
                <wp:inline distT="0" distB="0" distL="0" distR="0" wp14:anchorId="3856687C" wp14:editId="12EC608C">
                  <wp:extent cx="6915150" cy="2447925"/>
                  <wp:effectExtent l="0" t="0" r="0" b="952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1F5AFBDF" w14:textId="51F55E92" w:rsidR="00524FA2" w:rsidRPr="00524FA2" w:rsidRDefault="00524FA2" w:rsidP="00524FA2"/>
          <w:p w14:paraId="25D1D497" w14:textId="7D5E6A23" w:rsidR="00B749DB" w:rsidRPr="00524FA2" w:rsidRDefault="00032335" w:rsidP="00524FA2">
            <w:pPr>
              <w:tabs>
                <w:tab w:val="left" w:pos="1230"/>
              </w:tabs>
            </w:pPr>
            <w:r>
              <w:rPr>
                <w:noProof/>
                <w:lang w:val="en-US"/>
              </w:rPr>
              <w:drawing>
                <wp:inline distT="0" distB="0" distL="0" distR="0" wp14:anchorId="2A1ABDD9" wp14:editId="71C2D0FF">
                  <wp:extent cx="6915150" cy="2428875"/>
                  <wp:effectExtent l="0" t="0" r="0" b="952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61CC780D" w14:textId="38958493" w:rsidR="008A3BB1" w:rsidRDefault="008A3BB1" w:rsidP="00B749DB"/>
    <w:tbl>
      <w:tblPr>
        <w:tblStyle w:val="TableGrid"/>
        <w:tblW w:w="10932" w:type="dxa"/>
        <w:tblLook w:val="04A0" w:firstRow="1" w:lastRow="0" w:firstColumn="1" w:lastColumn="0" w:noHBand="0" w:noVBand="1"/>
      </w:tblPr>
      <w:tblGrid>
        <w:gridCol w:w="5326"/>
        <w:gridCol w:w="5606"/>
      </w:tblGrid>
      <w:tr w:rsidR="0096065F" w:rsidRPr="00CD0A93" w14:paraId="65026527" w14:textId="77777777" w:rsidTr="00881277">
        <w:trPr>
          <w:trHeight w:val="127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881277">
        <w:trPr>
          <w:trHeight w:val="55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57E270C4" w:rsidR="000F1ED6" w:rsidRPr="00881277" w:rsidRDefault="0096065F" w:rsidP="00881277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032335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881277">
        <w:trPr>
          <w:trHeight w:val="12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53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1C232289" w:rsidR="0096065F" w:rsidRPr="00DD439D" w:rsidRDefault="00524FA2" w:rsidP="00524FA2">
                <w:pPr>
                  <w:rPr>
                    <w:rFonts w:cs="Arial"/>
                    <w:sz w:val="20"/>
                    <w:szCs w:val="20"/>
                  </w:rPr>
                </w:pPr>
                <w:r w:rsidRPr="00524FA2">
                  <w:rPr>
                    <w:rFonts w:cs="Arial"/>
                    <w:sz w:val="20"/>
                    <w:szCs w:val="20"/>
                  </w:rPr>
                  <w:t xml:space="preserve">Mahmoud </w:t>
                </w:r>
                <w:r w:rsidRPr="00531B48">
                  <w:rPr>
                    <w:rFonts w:cs="Arial"/>
                    <w:sz w:val="20"/>
                    <w:szCs w:val="20"/>
                  </w:rPr>
                  <w:t>Ibrahim</w:t>
                </w:r>
                <w:r w:rsidRPr="00524FA2">
                  <w:rPr>
                    <w:rFonts w:cs="Arial"/>
                    <w:sz w:val="20"/>
                    <w:szCs w:val="20"/>
                  </w:rPr>
                  <w:br/>
                  <w:t>Mini Joseph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CBDDAF" w14:textId="77777777" w:rsidR="00524FA2" w:rsidRPr="00524FA2" w:rsidRDefault="00524FA2" w:rsidP="00524FA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524FA2">
                  <w:rPr>
                    <w:rFonts w:cs="Arial"/>
                    <w:sz w:val="20"/>
                    <w:szCs w:val="20"/>
                    <w:lang w:val="en-US"/>
                  </w:rPr>
                  <w:t>Molly Kalamparamban</w:t>
                </w:r>
              </w:p>
              <w:p w14:paraId="6E047AFB" w14:textId="77777777" w:rsidR="00524FA2" w:rsidRPr="00524FA2" w:rsidRDefault="00524FA2" w:rsidP="00524FA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524FA2">
                  <w:rPr>
                    <w:rFonts w:cs="Arial"/>
                    <w:sz w:val="20"/>
                    <w:szCs w:val="20"/>
                    <w:lang w:val="en-US"/>
                  </w:rPr>
                  <w:t>Reggie Aquino</w:t>
                </w:r>
              </w:p>
              <w:p w14:paraId="3CEEEB7D" w14:textId="77777777" w:rsidR="00524FA2" w:rsidRPr="00524FA2" w:rsidRDefault="00524FA2" w:rsidP="00524FA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524FA2">
                  <w:rPr>
                    <w:rFonts w:cs="Arial"/>
                    <w:sz w:val="20"/>
                    <w:szCs w:val="20"/>
                    <w:lang w:val="en-US"/>
                  </w:rPr>
                  <w:t>Rose Comia</w:t>
                </w:r>
              </w:p>
              <w:p w14:paraId="34CD0170" w14:textId="77777777" w:rsidR="00524FA2" w:rsidRPr="00524FA2" w:rsidRDefault="00524FA2" w:rsidP="00524FA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524FA2">
                  <w:rPr>
                    <w:rFonts w:cs="Arial"/>
                    <w:sz w:val="20"/>
                    <w:szCs w:val="20"/>
                    <w:lang w:val="en-US"/>
                  </w:rPr>
                  <w:t>Deepthy Nair</w:t>
                </w:r>
              </w:p>
              <w:p w14:paraId="37BCF629" w14:textId="77777777" w:rsidR="00524FA2" w:rsidRPr="00524FA2" w:rsidRDefault="00524FA2" w:rsidP="00524FA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524FA2">
                  <w:rPr>
                    <w:rFonts w:cs="Arial"/>
                    <w:sz w:val="20"/>
                    <w:szCs w:val="20"/>
                    <w:lang w:val="en-US"/>
                  </w:rPr>
                  <w:t>Celine Tapia</w:t>
                </w:r>
              </w:p>
              <w:p w14:paraId="68D5A190" w14:textId="2920ABD9" w:rsidR="0096065F" w:rsidRPr="0096065F" w:rsidRDefault="0096065F" w:rsidP="00237C0B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032335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5BCA" w14:textId="77777777" w:rsidR="00066FF7" w:rsidRDefault="00066FF7" w:rsidP="00DA3815">
      <w:pPr>
        <w:spacing w:line="240" w:lineRule="auto"/>
      </w:pPr>
      <w:r>
        <w:separator/>
      </w:r>
    </w:p>
  </w:endnote>
  <w:endnote w:type="continuationSeparator" w:id="0">
    <w:p w14:paraId="1461A03C" w14:textId="77777777" w:rsidR="00066FF7" w:rsidRDefault="00066FF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F23C" w14:textId="77777777" w:rsidR="00066FF7" w:rsidRDefault="00066FF7" w:rsidP="00DA3815">
      <w:pPr>
        <w:spacing w:line="240" w:lineRule="auto"/>
      </w:pPr>
      <w:r>
        <w:separator/>
      </w:r>
    </w:p>
  </w:footnote>
  <w:footnote w:type="continuationSeparator" w:id="0">
    <w:p w14:paraId="7FEB04C0" w14:textId="77777777" w:rsidR="00066FF7" w:rsidRDefault="00066FF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CDD"/>
    <w:multiLevelType w:val="hybridMultilevel"/>
    <w:tmpl w:val="936A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39803636"/>
    <w:lvl w:ilvl="0" w:tplc="035E7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000000" w:themeColor="text1"/>
        <w:sz w:val="20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5F94"/>
    <w:multiLevelType w:val="hybridMultilevel"/>
    <w:tmpl w:val="C872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03F8B"/>
    <w:multiLevelType w:val="hybridMultilevel"/>
    <w:tmpl w:val="C872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8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9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1"/>
  </w:num>
  <w:num w:numId="30">
    <w:abstractNumId w:val="32"/>
  </w:num>
  <w:num w:numId="31">
    <w:abstractNumId w:val="1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2335"/>
    <w:rsid w:val="00035DDD"/>
    <w:rsid w:val="00037E31"/>
    <w:rsid w:val="00066FF7"/>
    <w:rsid w:val="00076024"/>
    <w:rsid w:val="0008253B"/>
    <w:rsid w:val="00097EAF"/>
    <w:rsid w:val="000D71CC"/>
    <w:rsid w:val="000E06C4"/>
    <w:rsid w:val="000F1ED6"/>
    <w:rsid w:val="000F31F0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00A66"/>
    <w:rsid w:val="0023755E"/>
    <w:rsid w:val="00237C0B"/>
    <w:rsid w:val="00274E65"/>
    <w:rsid w:val="00294548"/>
    <w:rsid w:val="00297D61"/>
    <w:rsid w:val="002B7E24"/>
    <w:rsid w:val="00301903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34F25"/>
    <w:rsid w:val="004354BE"/>
    <w:rsid w:val="00440AFE"/>
    <w:rsid w:val="004714F0"/>
    <w:rsid w:val="004820D2"/>
    <w:rsid w:val="004910B3"/>
    <w:rsid w:val="00493ED8"/>
    <w:rsid w:val="004A4AD7"/>
    <w:rsid w:val="004D2577"/>
    <w:rsid w:val="004D3366"/>
    <w:rsid w:val="00504D15"/>
    <w:rsid w:val="005109DB"/>
    <w:rsid w:val="00511D7C"/>
    <w:rsid w:val="00522F51"/>
    <w:rsid w:val="0052368C"/>
    <w:rsid w:val="00524FA2"/>
    <w:rsid w:val="00547293"/>
    <w:rsid w:val="00570D98"/>
    <w:rsid w:val="00581F4F"/>
    <w:rsid w:val="00597FE0"/>
    <w:rsid w:val="005F78B0"/>
    <w:rsid w:val="006001F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19DF"/>
    <w:rsid w:val="0076391E"/>
    <w:rsid w:val="007C5B94"/>
    <w:rsid w:val="007D68EF"/>
    <w:rsid w:val="0080056A"/>
    <w:rsid w:val="00847F33"/>
    <w:rsid w:val="00881277"/>
    <w:rsid w:val="00891E52"/>
    <w:rsid w:val="008A3BB1"/>
    <w:rsid w:val="008B786E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66B3C"/>
    <w:rsid w:val="00A70EA8"/>
    <w:rsid w:val="00AE2E61"/>
    <w:rsid w:val="00AF2E89"/>
    <w:rsid w:val="00B236BD"/>
    <w:rsid w:val="00B3732C"/>
    <w:rsid w:val="00B57125"/>
    <w:rsid w:val="00B67535"/>
    <w:rsid w:val="00B749DB"/>
    <w:rsid w:val="00B845E4"/>
    <w:rsid w:val="00B93AA5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CE1E94"/>
    <w:rsid w:val="00D1655C"/>
    <w:rsid w:val="00D30689"/>
    <w:rsid w:val="00DA3815"/>
    <w:rsid w:val="00DD439D"/>
    <w:rsid w:val="00E23C1B"/>
    <w:rsid w:val="00E34070"/>
    <w:rsid w:val="00E53924"/>
    <w:rsid w:val="00EB0D7B"/>
    <w:rsid w:val="00EB43C9"/>
    <w:rsid w:val="00ED33F8"/>
    <w:rsid w:val="00ED38E1"/>
    <w:rsid w:val="00F11F8C"/>
    <w:rsid w:val="00F21AD1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1E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nursingquality.org/" TargetMode="Externa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f1501960\Desktop\PI%20final%20book%20projects\Book111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f1501960\Desktop\PI%20final%20book%20projects\Book111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f1501960\Desktop\PI%20final%20book%20projects\Book1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Central Line Associated Blood Stream Rate Compared</a:t>
            </a:r>
            <a:r>
              <a:rPr lang="en-US" b="1" baseline="0">
                <a:solidFill>
                  <a:schemeClr val="tx1"/>
                </a:solidFill>
              </a:rPr>
              <a:t> with NDNQI Per 1000 Central Line Days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Sheet1!$A$274</c:f>
              <c:strCache>
                <c:ptCount val="1"/>
                <c:pt idx="0">
                  <c:v>MICU-C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Sheet1!$B$273:$I$273</c:f>
              <c:strCache>
                <c:ptCount val="8"/>
                <c:pt idx="0">
                  <c:v>4Q 2014</c:v>
                </c:pt>
                <c:pt idx="1">
                  <c:v>1Q 2015</c:v>
                </c:pt>
                <c:pt idx="2">
                  <c:v>2Q 2015</c:v>
                </c:pt>
                <c:pt idx="3">
                  <c:v>3Q 2015</c:v>
                </c:pt>
                <c:pt idx="4">
                  <c:v>4Q 2015</c:v>
                </c:pt>
                <c:pt idx="5">
                  <c:v>1Q 2016 </c:v>
                </c:pt>
                <c:pt idx="6">
                  <c:v>2Q 2016</c:v>
                </c:pt>
                <c:pt idx="7">
                  <c:v>3Q 2016</c:v>
                </c:pt>
              </c:strCache>
            </c:strRef>
          </c:cat>
          <c:val>
            <c:numRef>
              <c:f>Sheet1!$B$274:$I$274</c:f>
              <c:numCache>
                <c:formatCode>General</c:formatCode>
                <c:ptCount val="8"/>
                <c:pt idx="0">
                  <c:v>1.74</c:v>
                </c:pt>
                <c:pt idx="1">
                  <c:v>2.36</c:v>
                </c:pt>
                <c:pt idx="2">
                  <c:v>0</c:v>
                </c:pt>
                <c:pt idx="3">
                  <c:v>1.37</c:v>
                </c:pt>
                <c:pt idx="4">
                  <c:v>0.7</c:v>
                </c:pt>
                <c:pt idx="5">
                  <c:v>0.79</c:v>
                </c:pt>
                <c:pt idx="6">
                  <c:v>0.78</c:v>
                </c:pt>
                <c:pt idx="7">
                  <c:v>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6-4113-8993-DF06CC75F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091007"/>
        <c:axId val="249092255"/>
      </c:barChart>
      <c:lineChart>
        <c:grouping val="stacked"/>
        <c:varyColors val="0"/>
        <c:ser>
          <c:idx val="1"/>
          <c:order val="1"/>
          <c:tx>
            <c:strRef>
              <c:f>Sheet1!$A$275</c:f>
              <c:strCache>
                <c:ptCount val="1"/>
                <c:pt idx="0">
                  <c:v>NDNQI Benchmark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Sheet1!$B$273:$I$273</c:f>
              <c:strCache>
                <c:ptCount val="8"/>
                <c:pt idx="0">
                  <c:v>4Q 2014</c:v>
                </c:pt>
                <c:pt idx="1">
                  <c:v>1Q 2015</c:v>
                </c:pt>
                <c:pt idx="2">
                  <c:v>2Q 2015</c:v>
                </c:pt>
                <c:pt idx="3">
                  <c:v>3Q 2015</c:v>
                </c:pt>
                <c:pt idx="4">
                  <c:v>4Q 2015</c:v>
                </c:pt>
                <c:pt idx="5">
                  <c:v>1Q 2016 </c:v>
                </c:pt>
                <c:pt idx="6">
                  <c:v>2Q 2016</c:v>
                </c:pt>
                <c:pt idx="7">
                  <c:v>3Q 2016</c:v>
                </c:pt>
              </c:strCache>
            </c:strRef>
          </c:cat>
          <c:val>
            <c:numRef>
              <c:f>Sheet1!$B$275:$I$275</c:f>
              <c:numCache>
                <c:formatCode>General</c:formatCode>
                <c:ptCount val="8"/>
                <c:pt idx="0">
                  <c:v>0.86</c:v>
                </c:pt>
                <c:pt idx="1">
                  <c:v>0.99</c:v>
                </c:pt>
                <c:pt idx="2">
                  <c:v>0.93</c:v>
                </c:pt>
                <c:pt idx="3">
                  <c:v>1.39</c:v>
                </c:pt>
                <c:pt idx="4">
                  <c:v>1.1000000000000001</c:v>
                </c:pt>
                <c:pt idx="5">
                  <c:v>1.04</c:v>
                </c:pt>
                <c:pt idx="6">
                  <c:v>0.9</c:v>
                </c:pt>
                <c:pt idx="7">
                  <c:v>1.47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56-4113-8993-DF06CC75F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91007"/>
        <c:axId val="249092255"/>
      </c:lineChart>
      <c:catAx>
        <c:axId val="24909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092255"/>
        <c:crosses val="autoZero"/>
        <c:auto val="1"/>
        <c:lblAlgn val="ctr"/>
        <c:lblOffset val="100"/>
        <c:noMultiLvlLbl val="0"/>
      </c:catAx>
      <c:valAx>
        <c:axId val="249092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0910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tx1"/>
                </a:solidFill>
              </a:rPr>
              <a:t>Comparing CLABSI infectin Rate in MICU-C Before &amp; After PI Project  </a:t>
            </a:r>
          </a:p>
        </c:rich>
      </c:tx>
      <c:layout>
        <c:manualLayout>
          <c:xMode val="edge"/>
          <c:yMode val="edge"/>
          <c:x val="0.1392543545693152"/>
          <c:y val="5.850153686541394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198253683636077E-2"/>
          <c:y val="0.17497247054644485"/>
          <c:w val="0.9091977859203243"/>
          <c:h val="0.62215420440865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Sheet1!$A$280</c:f>
              <c:strCache>
                <c:ptCount val="1"/>
                <c:pt idx="0">
                  <c:v>MICU-C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DF9-4432-AA70-02273F9B5F4A}"/>
              </c:ext>
            </c:extLst>
          </c:dPt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Sheet1!$B$278:$H$279</c:f>
              <c:multiLvlStrCache>
                <c:ptCount val="7"/>
                <c:lvl>
                  <c:pt idx="0">
                    <c:v>3Q 2015</c:v>
                  </c:pt>
                  <c:pt idx="1">
                    <c:v>4Q 2015</c:v>
                  </c:pt>
                  <c:pt idx="2">
                    <c:v>1Q 2016 </c:v>
                  </c:pt>
                  <c:pt idx="3">
                    <c:v>2Q 2016</c:v>
                  </c:pt>
                  <c:pt idx="4">
                    <c:v>3Q 2016</c:v>
                  </c:pt>
                  <c:pt idx="5">
                    <c:v>1Q 2017</c:v>
                  </c:pt>
                  <c:pt idx="6">
                    <c:v>2Q 2017</c:v>
                  </c:pt>
                </c:lvl>
                <c:lvl>
                  <c:pt idx="0">
                    <c:v>Before PI Project </c:v>
                  </c:pt>
                  <c:pt idx="5">
                    <c:v>After PI Project </c:v>
                  </c:pt>
                </c:lvl>
              </c:multiLvlStrCache>
            </c:multiLvlStrRef>
          </c:cat>
          <c:val>
            <c:numRef>
              <c:f>Sheet1!$B$280:$H$280</c:f>
              <c:numCache>
                <c:formatCode>General</c:formatCode>
                <c:ptCount val="7"/>
                <c:pt idx="0">
                  <c:v>1.37</c:v>
                </c:pt>
                <c:pt idx="1">
                  <c:v>0.7</c:v>
                </c:pt>
                <c:pt idx="2">
                  <c:v>0.79</c:v>
                </c:pt>
                <c:pt idx="3">
                  <c:v>0.78</c:v>
                </c:pt>
                <c:pt idx="4">
                  <c:v>3.79</c:v>
                </c:pt>
                <c:pt idx="5">
                  <c:v>3.52</c:v>
                </c:pt>
                <c:pt idx="6">
                  <c:v>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F9-4432-AA70-02273F9B5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overlap val="-46"/>
        <c:axId val="271944335"/>
        <c:axId val="271944751"/>
      </c:barChart>
      <c:catAx>
        <c:axId val="271944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1944751"/>
        <c:crosses val="autoZero"/>
        <c:auto val="1"/>
        <c:lblAlgn val="ctr"/>
        <c:lblOffset val="100"/>
        <c:noMultiLvlLbl val="0"/>
      </c:catAx>
      <c:valAx>
        <c:axId val="271944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1944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Comparing the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Number of PICC Certified Nurses In MICU-C</a:t>
            </a:r>
            <a:r>
              <a:rPr lang="en-US" sz="1400">
                <a:solidFill>
                  <a:sysClr val="windowText" lastClr="000000"/>
                </a:solidFill>
              </a:rPr>
              <a:t>  Before &amp; After PI Project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759425396693163E-2"/>
          <c:y val="0.25659158298413803"/>
          <c:w val="0.90960832623226784"/>
          <c:h val="0.53880968652503347"/>
        </c:manualLayout>
      </c:layout>
      <c:bar3DChart>
        <c:barDir val="col"/>
        <c:grouping val="percentStacked"/>
        <c:varyColors val="0"/>
        <c:ser>
          <c:idx val="1"/>
          <c:order val="0"/>
          <c:tx>
            <c:strRef>
              <c:f>Sheet1!$A$331</c:f>
              <c:strCache>
                <c:ptCount val="1"/>
                <c:pt idx="0">
                  <c:v>Total Number of Staff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Sheet1!$B$329:$C$329</c:f>
              <c:strCache>
                <c:ptCount val="2"/>
                <c:pt idx="0">
                  <c:v>Before PI Project </c:v>
                </c:pt>
                <c:pt idx="1">
                  <c:v>Aftet PI Project </c:v>
                </c:pt>
              </c:strCache>
            </c:strRef>
          </c:cat>
          <c:val>
            <c:numRef>
              <c:f>Sheet1!$B$331:$C$331</c:f>
              <c:numCache>
                <c:formatCode>General</c:formatCode>
                <c:ptCount val="2"/>
                <c:pt idx="0">
                  <c:v>76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BA2-B3DA-2C774CFB136D}"/>
            </c:ext>
          </c:extLst>
        </c:ser>
        <c:ser>
          <c:idx val="0"/>
          <c:order val="1"/>
          <c:tx>
            <c:strRef>
              <c:f>Sheet1!$A$330</c:f>
              <c:strCache>
                <c:ptCount val="1"/>
                <c:pt idx="0">
                  <c:v>Number of trained Staff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Sheet1!$B$329:$C$329</c:f>
              <c:strCache>
                <c:ptCount val="2"/>
                <c:pt idx="0">
                  <c:v>Before PI Project </c:v>
                </c:pt>
                <c:pt idx="1">
                  <c:v>Aftet PI Project </c:v>
                </c:pt>
              </c:strCache>
            </c:strRef>
          </c:cat>
          <c:val>
            <c:numRef>
              <c:f>Sheet1!$B$330:$C$330</c:f>
              <c:numCache>
                <c:formatCode>General</c:formatCode>
                <c:ptCount val="2"/>
                <c:pt idx="0">
                  <c:v>16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BA2-B3DA-2C774CFB13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7227279"/>
        <c:axId val="397236847"/>
        <c:axId val="0"/>
      </c:bar3DChart>
      <c:catAx>
        <c:axId val="397227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236847"/>
        <c:crosses val="autoZero"/>
        <c:auto val="1"/>
        <c:lblAlgn val="ctr"/>
        <c:lblOffset val="100"/>
        <c:noMultiLvlLbl val="0"/>
      </c:catAx>
      <c:valAx>
        <c:axId val="397236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227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991440628769086E-2"/>
          <c:y val="0.92853529367507093"/>
          <c:w val="0.83621771054007688"/>
          <c:h val="6.74667072133033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0.66866</cdr:x>
      <cdr:y>0.30836</cdr:y>
    </cdr:from>
    <cdr:to>
      <cdr:x>0.91194</cdr:x>
      <cdr:y>0.48415</cdr:y>
    </cdr:to>
    <cdr:sp macro="" textlink="">
      <cdr:nvSpPr>
        <cdr:cNvPr id="5" name="Right Arrow Callout 4"/>
        <cdr:cNvSpPr/>
      </cdr:nvSpPr>
      <cdr:spPr>
        <a:xfrm xmlns:a="http://schemas.openxmlformats.org/drawingml/2006/main">
          <a:off x="4267200" y="1019175"/>
          <a:ext cx="1552575" cy="581025"/>
        </a:xfrm>
        <a:prstGeom xmlns:a="http://schemas.openxmlformats.org/drawingml/2006/main" prst="rightArrowCallout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5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000" b="1"/>
            <a:t>High</a:t>
          </a:r>
          <a:r>
            <a:rPr lang="en-US" sz="1000" b="1" baseline="0"/>
            <a:t> infection rate compared to NDNQI  </a:t>
          </a:r>
          <a:endParaRPr lang="en-US" sz="10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0.75946</cdr:x>
      <cdr:y>0.30988</cdr:y>
    </cdr:from>
    <cdr:to>
      <cdr:x>0.98185</cdr:x>
      <cdr:y>0.73208</cdr:y>
    </cdr:to>
    <cdr:sp macro="" textlink="">
      <cdr:nvSpPr>
        <cdr:cNvPr id="7" name="Left Arrow Callout 6"/>
        <cdr:cNvSpPr/>
      </cdr:nvSpPr>
      <cdr:spPr>
        <a:xfrm xmlns:a="http://schemas.openxmlformats.org/drawingml/2006/main">
          <a:off x="5251780" y="782176"/>
          <a:ext cx="1537860" cy="1065674"/>
        </a:xfrm>
        <a:prstGeom xmlns:a="http://schemas.openxmlformats.org/drawingml/2006/main" prst="leftArrowCallout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000" b="1">
              <a:solidFill>
                <a:schemeClr val="lt1"/>
              </a:solidFill>
              <a:effectLst/>
              <a:latin typeface="+mn-lt"/>
              <a:ea typeface="+mn-ea"/>
              <a:cs typeface="+mn-cs"/>
            </a:rPr>
            <a:t>No. of Certified</a:t>
          </a:r>
          <a:r>
            <a:rPr lang="en-US" sz="1000" b="1" baseline="0">
              <a:solidFill>
                <a:schemeClr val="lt1"/>
              </a:solidFill>
              <a:effectLst/>
              <a:latin typeface="+mn-lt"/>
              <a:ea typeface="+mn-ea"/>
              <a:cs typeface="+mn-cs"/>
            </a:rPr>
            <a:t> nurses  has increased  by 54% exceeding the target of 50%</a:t>
          </a:r>
          <a:endParaRPr lang="en-US" sz="1000">
            <a:effectLst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372AE"/>
    <w:rsid w:val="003556C5"/>
    <w:rsid w:val="003B298D"/>
    <w:rsid w:val="00426A00"/>
    <w:rsid w:val="004C412D"/>
    <w:rsid w:val="004D6A5F"/>
    <w:rsid w:val="006D67F3"/>
    <w:rsid w:val="007E62B5"/>
    <w:rsid w:val="00853219"/>
    <w:rsid w:val="009C63E1"/>
    <w:rsid w:val="009D7071"/>
    <w:rsid w:val="00AF04DC"/>
    <w:rsid w:val="00B254DF"/>
    <w:rsid w:val="00B347CE"/>
    <w:rsid w:val="00BC5EC8"/>
    <w:rsid w:val="00C253A4"/>
    <w:rsid w:val="00C465D8"/>
    <w:rsid w:val="00CA064A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B287-70DD-42DC-B1F5-F2AB12E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10</cp:revision>
  <cp:lastPrinted>2017-12-31T20:40:00Z</cp:lastPrinted>
  <dcterms:created xsi:type="dcterms:W3CDTF">2018-03-29T10:08:00Z</dcterms:created>
  <dcterms:modified xsi:type="dcterms:W3CDTF">2018-04-04T07:30:00Z</dcterms:modified>
</cp:coreProperties>
</file>