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2EF9" w14:textId="77777777" w:rsidR="00B749DB" w:rsidRDefault="00B749DB" w:rsidP="00B749DB">
      <w:pPr>
        <w:rPr>
          <w:color w:val="000000" w:themeColor="text1"/>
          <w:sz w:val="20"/>
        </w:rPr>
      </w:pPr>
    </w:p>
    <w:p w14:paraId="55470888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4B13F488" wp14:editId="5798E40A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211F2FD6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762773" w:themeColor="accent5"/>
          <w:sz w:val="32"/>
        </w:rPr>
      </w:pPr>
      <w:r w:rsidRPr="00581F4F">
        <w:rPr>
          <w:rFonts w:ascii="Gill Sans MT Condensed" w:hAnsi="Gill Sans MT Condensed"/>
          <w:color w:val="762773" w:themeColor="accent5"/>
          <w:sz w:val="32"/>
        </w:rPr>
        <w:t xml:space="preserve">STRATEGIC PRIORITY </w:t>
      </w:r>
    </w:p>
    <w:p w14:paraId="447AE3D5" w14:textId="30BFD30F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-1760595895"/>
          <w:placeholder>
            <w:docPart w:val="F0DB70EAF138499F9F60EB4F6A56CC0F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4. Enhance staff recruitment and retention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98339F9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13D49" wp14:editId="5648D157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F9489D"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G1N/dP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A53C5E4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BFFC2AF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762773" w:themeFill="accent5"/>
          </w:tcPr>
          <w:p w14:paraId="7ADBC41F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1471476B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102030892"/>
            <w:placeholder>
              <w:docPart w:val="E6A17B6B0E4B43828415A6B85BCB4349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7DDCA34A" w14:textId="3211A864" w:rsidR="00B749DB" w:rsidRPr="00321654" w:rsidRDefault="009F5E8D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F5E8D">
                  <w:rPr>
                    <w:rFonts w:cs="Arial"/>
                    <w:color w:val="000000" w:themeColor="text1"/>
                    <w:sz w:val="20"/>
                    <w:szCs w:val="20"/>
                  </w:rPr>
                  <w:t>Downtime Procedure Awareness for Nursing Staff</w:t>
                </w:r>
              </w:p>
            </w:tc>
          </w:sdtContent>
        </w:sdt>
      </w:tr>
      <w:tr w:rsidR="00B749DB" w:rsidRPr="00CD0A93" w14:paraId="5C8BE3C3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762773" w:themeFill="accent5"/>
          </w:tcPr>
          <w:p w14:paraId="58CD9F53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762773" w:themeFill="accent5"/>
          </w:tcPr>
          <w:p w14:paraId="6366099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1A59408A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209858432"/>
            <w:placeholder>
              <w:docPart w:val="CB4AFADDDB2C4D8798CE1283AFEAFF24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7DADA938" w14:textId="4AA580AB" w:rsidR="00B749DB" w:rsidRPr="00321654" w:rsidRDefault="009F5E8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971277440"/>
            <w:placeholder>
              <w:docPart w:val="285C1319E47C462184DD2F1319CFE8CA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A41D371" w14:textId="6FD98724" w:rsidR="00B749DB" w:rsidRPr="00321654" w:rsidRDefault="009F5E8D" w:rsidP="009F5E8D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F5E8D">
                  <w:rPr>
                    <w:rFonts w:cs="Arial"/>
                    <w:color w:val="000000" w:themeColor="text1"/>
                    <w:sz w:val="20"/>
                  </w:rPr>
                  <w:t>Informatics Systems Operations Department</w:t>
                </w:r>
                <w:r>
                  <w:rPr>
                    <w:rFonts w:cs="Arial"/>
                    <w:color w:val="000000" w:themeColor="text1"/>
                    <w:sz w:val="20"/>
                  </w:rPr>
                  <w:t xml:space="preserve">/ </w:t>
                </w:r>
                <w:r w:rsidRPr="009F5E8D">
                  <w:rPr>
                    <w:rFonts w:cs="Arial"/>
                    <w:color w:val="000000" w:themeColor="text1"/>
                    <w:sz w:val="20"/>
                  </w:rPr>
                  <w:t>HealthCare Information Technology Affairs</w:t>
                </w:r>
              </w:p>
            </w:tc>
          </w:sdtContent>
        </w:sdt>
      </w:tr>
      <w:tr w:rsidR="00B749DB" w:rsidRPr="00CD0A93" w14:paraId="3EEF4FFE" w14:textId="77777777" w:rsidTr="00E212B0">
        <w:trPr>
          <w:trHeight w:val="144"/>
        </w:trPr>
        <w:tc>
          <w:tcPr>
            <w:tcW w:w="10519" w:type="dxa"/>
            <w:gridSpan w:val="4"/>
          </w:tcPr>
          <w:p w14:paraId="6D0DA13B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62FE2418" w14:textId="77777777" w:rsidTr="00581F4F">
        <w:trPr>
          <w:trHeight w:val="282"/>
        </w:trPr>
        <w:tc>
          <w:tcPr>
            <w:tcW w:w="3505" w:type="dxa"/>
            <w:shd w:val="clear" w:color="auto" w:fill="762773" w:themeFill="accent5"/>
          </w:tcPr>
          <w:p w14:paraId="7DDC8A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762773" w:themeFill="accent5"/>
          </w:tcPr>
          <w:p w14:paraId="10CC928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762773" w:themeFill="accent5"/>
          </w:tcPr>
          <w:p w14:paraId="131D381B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00338C66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716591723"/>
            <w:placeholder>
              <w:docPart w:val="A8FA06EF822743D0A3DF40202AD7A3BC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ABBA714" w14:textId="11A9F1FF" w:rsidR="00B749DB" w:rsidRPr="00321654" w:rsidRDefault="009F5E8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1954081738"/>
            <w:placeholder>
              <w:docPart w:val="9761C89B7CB94DC5992A439C14DA5576"/>
            </w:placeholder>
            <w15:color w:val="FFFFFF"/>
            <w:date w:fullDate="2017-02-28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1C05757F" w14:textId="1A648DF9" w:rsidR="00B749DB" w:rsidRPr="00321654" w:rsidRDefault="003639D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02-28-2017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698698212"/>
            <w:placeholder>
              <w:docPart w:val="9D77882A91DF4A8BA6EAB672160161F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8794AB4" w14:textId="2B4CCAC0" w:rsidR="00B749DB" w:rsidRPr="00321654" w:rsidRDefault="003639D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49DD096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FDDA401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557F8CA" w14:textId="19C4F6D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762773" w:themeColor="accent5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43F2C9D" w14:textId="77777777" w:rsidR="00E14027" w:rsidRPr="0037000B" w:rsidRDefault="00E1402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447042903"/>
              <w:placeholder>
                <w:docPart w:val="8C57671401BA4638A845CD4B8A18EA54"/>
              </w:placeholder>
              <w15:appearance w15:val="hidden"/>
            </w:sdtPr>
            <w:sdtEndPr/>
            <w:sdtContent>
              <w:p w14:paraId="05321EFF" w14:textId="410E90F7" w:rsidR="009F5E8D" w:rsidRPr="009F5E8D" w:rsidRDefault="009F5E8D" w:rsidP="00E14027">
                <w:pP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In the journey of deli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vering excellent patient care, d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owntime of the electronic medical records plays a major threat on patient safety precisely if 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health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care providers are not fully aware and mindful about the correct practi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ces they need to follow during d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owntime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periods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. Therefore, we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, as Informatics Systems O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peration 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D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epartment decided to mini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mize the perils that accompany d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owntime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periods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by increasing the awareness of nurses about the procedure </w:t>
                </w:r>
                <w:r w:rsidR="00E14027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and </w:t>
                </w:r>
                <w:r w:rsidRPr="009F5E8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explaining step by step how to access patient medical record, how to document patient information and how to maintain data after downtime recovery.</w:t>
                </w:r>
              </w:p>
              <w:p w14:paraId="5AF02DA1" w14:textId="315AD88B" w:rsidR="00B749DB" w:rsidRPr="00B67535" w:rsidRDefault="00F92AFD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4B1367EF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640A22F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2870B9F" w14:textId="7C795660" w:rsidR="00B749DB" w:rsidRPr="009F5E8D" w:rsidRDefault="009F5E8D" w:rsidP="00E1402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increase</w:t>
            </w: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 xml:space="preserve"> Staff nurses’ preparedness to </w:t>
            </w:r>
            <w:r w:rsidR="00E14027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 xml:space="preserve">owntime </w:t>
            </w:r>
            <w:r w:rsidR="009674F1">
              <w:rPr>
                <w:rFonts w:cs="Arial"/>
                <w:color w:val="000000" w:themeColor="text1"/>
                <w:sz w:val="20"/>
                <w:szCs w:val="20"/>
              </w:rPr>
              <w:t>at least 20</w:t>
            </w: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 xml:space="preserve">% </w:t>
            </w:r>
            <w:r w:rsidR="009674F1">
              <w:rPr>
                <w:rFonts w:cs="Arial"/>
                <w:color w:val="000000" w:themeColor="text1"/>
                <w:sz w:val="20"/>
                <w:szCs w:val="20"/>
              </w:rPr>
              <w:t xml:space="preserve">from baseline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by the</w:t>
            </w: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 xml:space="preserve"> end of September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2017</w:t>
            </w:r>
            <w:r w:rsidRPr="009F5E8D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1D5BDC2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E378968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4E97CC0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4C63A90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58D5ED" w14:textId="77777777" w:rsidR="00B749DB" w:rsidRPr="0037000B" w:rsidRDefault="00F92AF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4952571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3913B127" w14:textId="77777777" w:rsidR="00B749DB" w:rsidRPr="0037000B" w:rsidRDefault="00F92AF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210070915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437FE6A8" w14:textId="076E19E5" w:rsidR="00B749DB" w:rsidRPr="0037000B" w:rsidRDefault="00F92AF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366187016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8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1CC08B6F" w14:textId="77777777" w:rsidR="00B749DB" w:rsidRPr="0037000B" w:rsidRDefault="00F92AF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8998972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21B1D0FB" w14:textId="283CD85D" w:rsidR="00B749DB" w:rsidRPr="0037000B" w:rsidRDefault="00F92AFD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34809944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E8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3DAAF4BE" w14:textId="77777777" w:rsidR="00B749DB" w:rsidRPr="0037000B" w:rsidRDefault="00F92AF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150686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7BE268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9546507"/>
                <w:placeholder>
                  <w:docPart w:val="B315281E5ACC4064A939B3623FDD208A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A99143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15369D3F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B3B2E8F" w14:textId="6E3CCE3A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DC06B7A" w14:textId="77777777" w:rsidR="00E14027" w:rsidRDefault="00E14027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1032850446"/>
              <w:placeholder>
                <w:docPart w:val="23C85D47D4314A419DA779A9E0F67B50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8761863" w14:textId="69495C08" w:rsidR="00B749DB" w:rsidRPr="00E14027" w:rsidRDefault="009674F1" w:rsidP="00E212B0">
                <w:pPr>
                  <w:rPr>
                    <w:rFonts w:cs="Arial"/>
                    <w:bCs/>
                    <w:color w:val="000000" w:themeColor="text1"/>
                    <w:sz w:val="20"/>
                  </w:rPr>
                </w:pPr>
                <w:r w:rsidRPr="00E14027">
                  <w:rPr>
                    <w:rFonts w:cs="Arial"/>
                    <w:bCs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4592724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539F0C4F" w14:textId="77777777" w:rsidR="00B749DB" w:rsidRDefault="00B749DB" w:rsidP="00B749DB">
      <w:pPr>
        <w:rPr>
          <w:rFonts w:cs="Arial"/>
          <w:sz w:val="20"/>
        </w:rPr>
      </w:pPr>
    </w:p>
    <w:p w14:paraId="17A80F0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B749DB" w:rsidRPr="00CD0A93" w14:paraId="3A05E6A4" w14:textId="77777777" w:rsidTr="00E212B0">
        <w:trPr>
          <w:trHeight w:val="1295"/>
        </w:trPr>
        <w:tc>
          <w:tcPr>
            <w:tcW w:w="10512" w:type="dxa"/>
          </w:tcPr>
          <w:p w14:paraId="2554B78A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50"/>
              <w:gridCol w:w="3736"/>
            </w:tblGrid>
            <w:tr w:rsidR="00B749DB" w14:paraId="2E8DD48A" w14:textId="77777777" w:rsidTr="009F5E8D">
              <w:tc>
                <w:tcPr>
                  <w:tcW w:w="6550" w:type="dxa"/>
                </w:tcPr>
                <w:p w14:paraId="3E11ED9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3736" w:type="dxa"/>
                </w:tcPr>
                <w:p w14:paraId="50D5A0FC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4F42B68B" w14:textId="77777777" w:rsidTr="009F5E8D">
              <w:tc>
                <w:tcPr>
                  <w:tcW w:w="6550" w:type="dxa"/>
                </w:tcPr>
                <w:p w14:paraId="121F88AE" w14:textId="6751A285" w:rsidR="00B749DB" w:rsidRPr="009F5E8D" w:rsidRDefault="009F5E8D" w:rsidP="00E1402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F5E8D">
                    <w:rPr>
                      <w:rFonts w:cs="Arial"/>
                      <w:color w:val="000000" w:themeColor="text1"/>
                      <w:sz w:val="20"/>
                    </w:rPr>
                    <w:t>Staff nurses’ preparedness to Downtime</w:t>
                  </w:r>
                  <w:r w:rsidR="00E14027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  <w:p w14:paraId="5ECB26D1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736" w:type="dxa"/>
                </w:tcPr>
                <w:p w14:paraId="329D1531" w14:textId="68A5E3A8" w:rsidR="00B749DB" w:rsidRPr="009F5E8D" w:rsidRDefault="009F5E8D" w:rsidP="009674F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9674F1">
                    <w:rPr>
                      <w:rFonts w:cs="Arial"/>
                      <w:color w:val="000000" w:themeColor="text1"/>
                      <w:sz w:val="20"/>
                    </w:rPr>
                    <w:t>at least 20</w:t>
                  </w:r>
                  <w:r w:rsidRPr="009F5E8D"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  <w:r w:rsidR="009674F1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E14027">
                    <w:rPr>
                      <w:rFonts w:cs="Arial"/>
                      <w:color w:val="000000" w:themeColor="text1"/>
                      <w:sz w:val="20"/>
                    </w:rPr>
                    <w:t>increase</w:t>
                  </w:r>
                </w:p>
              </w:tc>
            </w:tr>
          </w:tbl>
          <w:p w14:paraId="4D61BFBF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9564EC" w14:textId="77777777" w:rsidTr="009F5E8D">
        <w:trPr>
          <w:trHeight w:val="180"/>
        </w:trPr>
        <w:tc>
          <w:tcPr>
            <w:tcW w:w="10512" w:type="dxa"/>
          </w:tcPr>
          <w:p w14:paraId="0F6DFC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E565632" w14:textId="77777777" w:rsidR="00B749DB" w:rsidRDefault="00B749DB" w:rsidP="009F5E8D">
            <w:pPr>
              <w:rPr>
                <w:rFonts w:cs="Arial"/>
                <w:color w:val="7F7F7F" w:themeColor="text2"/>
                <w:sz w:val="16"/>
              </w:rPr>
            </w:pPr>
          </w:p>
          <w:p w14:paraId="121EB26F" w14:textId="384AC4E7" w:rsidR="009F5E8D" w:rsidRPr="009F5E8D" w:rsidRDefault="009F5E8D" w:rsidP="00E14027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8"/>
              </w:rPr>
            </w:pPr>
            <w:r w:rsidRPr="009F5E8D">
              <w:rPr>
                <w:rFonts w:cs="Arial"/>
                <w:sz w:val="20"/>
                <w:szCs w:val="28"/>
              </w:rPr>
              <w:t xml:space="preserve">Education Material about the </w:t>
            </w:r>
            <w:r w:rsidR="00E14027">
              <w:rPr>
                <w:rFonts w:cs="Arial"/>
                <w:sz w:val="20"/>
                <w:szCs w:val="28"/>
              </w:rPr>
              <w:t>downtime was developed. Quick r</w:t>
            </w:r>
            <w:bookmarkStart w:id="0" w:name="_GoBack"/>
            <w:bookmarkEnd w:id="0"/>
            <w:r w:rsidRPr="009F5E8D">
              <w:rPr>
                <w:rFonts w:cs="Arial"/>
                <w:sz w:val="20"/>
                <w:szCs w:val="28"/>
              </w:rPr>
              <w:t xml:space="preserve">eference guide poster about the </w:t>
            </w:r>
            <w:r w:rsidR="00E14027">
              <w:rPr>
                <w:rFonts w:cs="Arial"/>
                <w:sz w:val="20"/>
                <w:szCs w:val="28"/>
              </w:rPr>
              <w:t>d</w:t>
            </w:r>
            <w:r w:rsidRPr="009F5E8D">
              <w:rPr>
                <w:rFonts w:cs="Arial"/>
                <w:sz w:val="20"/>
                <w:szCs w:val="28"/>
              </w:rPr>
              <w:t xml:space="preserve">owntime </w:t>
            </w:r>
            <w:r w:rsidR="00E14027">
              <w:rPr>
                <w:rFonts w:cs="Arial"/>
                <w:sz w:val="20"/>
                <w:szCs w:val="28"/>
              </w:rPr>
              <w:t>p</w:t>
            </w:r>
            <w:r w:rsidRPr="009F5E8D">
              <w:rPr>
                <w:rFonts w:cs="Arial"/>
                <w:sz w:val="20"/>
                <w:szCs w:val="28"/>
              </w:rPr>
              <w:t>rocedure</w:t>
            </w:r>
            <w:r w:rsidR="00E14027">
              <w:rPr>
                <w:rFonts w:cs="Arial"/>
                <w:sz w:val="20"/>
                <w:szCs w:val="28"/>
              </w:rPr>
              <w:t>s</w:t>
            </w:r>
            <w:r w:rsidRPr="009F5E8D">
              <w:rPr>
                <w:rFonts w:cs="Arial"/>
                <w:sz w:val="20"/>
                <w:szCs w:val="28"/>
              </w:rPr>
              <w:t xml:space="preserve"> was distributed on all units.</w:t>
            </w:r>
          </w:p>
          <w:p w14:paraId="70CE0A44" w14:textId="77F951CB" w:rsidR="009F5E8D" w:rsidRPr="009F5E8D" w:rsidRDefault="009F5E8D" w:rsidP="00E14027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8"/>
              </w:rPr>
            </w:pPr>
            <w:r w:rsidRPr="009F5E8D">
              <w:rPr>
                <w:rFonts w:cs="Arial"/>
                <w:sz w:val="20"/>
                <w:szCs w:val="28"/>
              </w:rPr>
              <w:t xml:space="preserve">Education about the </w:t>
            </w:r>
            <w:r w:rsidR="00E14027">
              <w:rPr>
                <w:rFonts w:cs="Arial"/>
                <w:sz w:val="20"/>
                <w:szCs w:val="28"/>
              </w:rPr>
              <w:t>d</w:t>
            </w:r>
            <w:r w:rsidRPr="009F5E8D">
              <w:rPr>
                <w:rFonts w:cs="Arial"/>
                <w:sz w:val="20"/>
                <w:szCs w:val="28"/>
              </w:rPr>
              <w:t>owntime is embedded in the new training curriculums for the new nurses.</w:t>
            </w:r>
          </w:p>
          <w:p w14:paraId="66ADE951" w14:textId="60B44F5E" w:rsidR="009F5E8D" w:rsidRPr="00E14027" w:rsidRDefault="00E14027" w:rsidP="00E14027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 xml:space="preserve">On-going </w:t>
            </w:r>
            <w:r>
              <w:rPr>
                <w:rFonts w:cs="Arial"/>
                <w:sz w:val="20"/>
                <w:szCs w:val="28"/>
                <w:lang w:val="en-US"/>
              </w:rPr>
              <w:t>in- services on the units</w:t>
            </w:r>
            <w:r w:rsidR="009F5E8D" w:rsidRPr="009F5E8D">
              <w:rPr>
                <w:rFonts w:cs="Arial"/>
                <w:sz w:val="20"/>
                <w:szCs w:val="28"/>
                <w:lang w:val="en-US"/>
              </w:rPr>
              <w:t xml:space="preserve">. Head nurses were urged to go through the </w:t>
            </w:r>
            <w:r>
              <w:rPr>
                <w:rFonts w:cs="Arial"/>
                <w:sz w:val="20"/>
                <w:szCs w:val="28"/>
                <w:lang w:val="en-US"/>
              </w:rPr>
              <w:t>d</w:t>
            </w:r>
            <w:r w:rsidR="009F5E8D" w:rsidRPr="009F5E8D">
              <w:rPr>
                <w:rFonts w:cs="Arial"/>
                <w:sz w:val="20"/>
                <w:szCs w:val="28"/>
                <w:lang w:val="en-US"/>
              </w:rPr>
              <w:t>owntime quick guide poster during the unit huddle.</w:t>
            </w:r>
            <w:r w:rsidR="009F5E8D" w:rsidRPr="00E14027">
              <w:rPr>
                <w:rFonts w:cs="Arial"/>
                <w:sz w:val="20"/>
                <w:szCs w:val="28"/>
              </w:rPr>
              <w:t xml:space="preserve">  </w:t>
            </w:r>
          </w:p>
          <w:p w14:paraId="000C9FF9" w14:textId="4A928FD8" w:rsidR="009F5E8D" w:rsidRPr="009F5E8D" w:rsidRDefault="009F5E8D" w:rsidP="009F5E8D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8"/>
              </w:rPr>
            </w:pPr>
            <w:r w:rsidRPr="009F5E8D">
              <w:rPr>
                <w:rFonts w:cs="Arial"/>
                <w:sz w:val="20"/>
                <w:szCs w:val="28"/>
                <w:lang w:val="en-US"/>
              </w:rPr>
              <w:t>Rounds on the units by the team are done prior to any downtime to communicate the right steps to be followed prior</w:t>
            </w:r>
            <w:r w:rsidR="00E14027">
              <w:rPr>
                <w:rFonts w:cs="Arial"/>
                <w:sz w:val="20"/>
                <w:szCs w:val="28"/>
                <w:lang w:val="en-US"/>
              </w:rPr>
              <w:t>,</w:t>
            </w:r>
            <w:r w:rsidRPr="009F5E8D">
              <w:rPr>
                <w:rFonts w:cs="Arial"/>
                <w:sz w:val="20"/>
                <w:szCs w:val="28"/>
                <w:lang w:val="en-US"/>
              </w:rPr>
              <w:t xml:space="preserve"> during and post downtime</w:t>
            </w:r>
            <w:r w:rsidR="00E14027">
              <w:rPr>
                <w:rFonts w:cs="Arial"/>
                <w:sz w:val="20"/>
                <w:szCs w:val="28"/>
                <w:lang w:val="en-US"/>
              </w:rPr>
              <w:t xml:space="preserve"> period</w:t>
            </w:r>
            <w:r w:rsidRPr="009F5E8D">
              <w:rPr>
                <w:rFonts w:cs="Arial"/>
                <w:sz w:val="20"/>
                <w:szCs w:val="28"/>
                <w:lang w:val="en-US"/>
              </w:rPr>
              <w:t>.</w:t>
            </w:r>
          </w:p>
          <w:p w14:paraId="3828586B" w14:textId="769F62F1" w:rsidR="009F5E8D" w:rsidRDefault="009F5E8D" w:rsidP="009F5E8D">
            <w:pPr>
              <w:rPr>
                <w:rFonts w:cs="Arial"/>
                <w:color w:val="7F7F7F" w:themeColor="text2"/>
                <w:sz w:val="16"/>
              </w:rPr>
            </w:pPr>
          </w:p>
          <w:p w14:paraId="44B2427E" w14:textId="77777777" w:rsidR="009F5E8D" w:rsidRDefault="009F5E8D" w:rsidP="009F5E8D">
            <w:pPr>
              <w:rPr>
                <w:rFonts w:cs="Arial"/>
                <w:color w:val="7F7F7F" w:themeColor="text2"/>
                <w:sz w:val="16"/>
              </w:rPr>
            </w:pPr>
          </w:p>
          <w:p w14:paraId="7148BA4B" w14:textId="77777777" w:rsidR="009F5E8D" w:rsidRDefault="009F5E8D" w:rsidP="009F5E8D">
            <w:pPr>
              <w:rPr>
                <w:rFonts w:cs="Arial"/>
                <w:color w:val="7F7F7F" w:themeColor="text2"/>
                <w:sz w:val="16"/>
              </w:rPr>
            </w:pPr>
          </w:p>
          <w:p w14:paraId="0986C738" w14:textId="53CAE8A4" w:rsidR="009F5E8D" w:rsidRPr="009F5E8D" w:rsidRDefault="009F5E8D" w:rsidP="009F5E8D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13E4087A" w14:textId="77777777" w:rsidTr="003639DB">
        <w:trPr>
          <w:trHeight w:val="11772"/>
        </w:trPr>
        <w:tc>
          <w:tcPr>
            <w:tcW w:w="10512" w:type="dxa"/>
          </w:tcPr>
          <w:p w14:paraId="084D6058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1B75C2B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6938A79" w14:textId="77777777" w:rsidR="00B749DB" w:rsidRDefault="00B749DB" w:rsidP="009F5E8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GridTable4-Accent3"/>
              <w:tblW w:w="10582" w:type="dxa"/>
              <w:tblLook w:val="04A0" w:firstRow="1" w:lastRow="0" w:firstColumn="1" w:lastColumn="0" w:noHBand="0" w:noVBand="1"/>
            </w:tblPr>
            <w:tblGrid>
              <w:gridCol w:w="7144"/>
              <w:gridCol w:w="1766"/>
              <w:gridCol w:w="1672"/>
            </w:tblGrid>
            <w:tr w:rsidR="003639DB" w:rsidRPr="00066AEA" w14:paraId="437AB1A9" w14:textId="77777777" w:rsidTr="003639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2" w:type="dxa"/>
                  <w:gridSpan w:val="3"/>
                  <w:noWrap/>
                </w:tcPr>
                <w:p w14:paraId="3D42B731" w14:textId="77777777" w:rsidR="003639DB" w:rsidRPr="00066AEA" w:rsidRDefault="003639DB" w:rsidP="003639D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Comparing Satisfaction Survey Report for nurses correlating to questions about knowledge and preparedness to Downtime Before &amp; after Awareness project</w:t>
                  </w:r>
                </w:p>
              </w:tc>
            </w:tr>
            <w:tr w:rsidR="003639DB" w:rsidRPr="00066AEA" w14:paraId="15899A50" w14:textId="77777777" w:rsidTr="003639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4" w:type="dxa"/>
                  <w:noWrap/>
                </w:tcPr>
                <w:p w14:paraId="54FE7896" w14:textId="77777777" w:rsidR="003639DB" w:rsidRPr="00066AEA" w:rsidRDefault="003639DB" w:rsidP="003639DB">
                  <w:pPr>
                    <w:jc w:val="center"/>
                    <w:rPr>
                      <w:rFonts w:eastAsia="Times New Roman" w:cs="Arial"/>
                    </w:rPr>
                  </w:pPr>
                  <w:r w:rsidRPr="00066AEA">
                    <w:rPr>
                      <w:rFonts w:eastAsia="Times New Roman" w:cs="Arial"/>
                    </w:rPr>
                    <w:t>Questions</w:t>
                  </w:r>
                </w:p>
              </w:tc>
              <w:tc>
                <w:tcPr>
                  <w:tcW w:w="1766" w:type="dxa"/>
                  <w:noWrap/>
                  <w:hideMark/>
                </w:tcPr>
                <w:p w14:paraId="4164E450" w14:textId="77777777" w:rsidR="003639DB" w:rsidRPr="00066AEA" w:rsidRDefault="003639DB" w:rsidP="003639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Before  Awareness</w:t>
                  </w:r>
                </w:p>
              </w:tc>
              <w:tc>
                <w:tcPr>
                  <w:tcW w:w="1672" w:type="dxa"/>
                  <w:noWrap/>
                  <w:hideMark/>
                </w:tcPr>
                <w:p w14:paraId="5697B863" w14:textId="77777777" w:rsidR="003639DB" w:rsidRPr="00066AEA" w:rsidRDefault="003639DB" w:rsidP="003639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After Awareness</w:t>
                  </w:r>
                </w:p>
              </w:tc>
            </w:tr>
            <w:tr w:rsidR="003639DB" w:rsidRPr="00066AEA" w14:paraId="212FDC06" w14:textId="77777777" w:rsidTr="003639DB">
              <w:trPr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4" w:type="dxa"/>
                  <w:noWrap/>
                  <w:hideMark/>
                </w:tcPr>
                <w:p w14:paraId="5AF1BB90" w14:textId="77777777" w:rsidR="003639DB" w:rsidRPr="00066AEA" w:rsidRDefault="003639DB" w:rsidP="003639DB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</w:rPr>
                    <w:t>Question 1: ICIS Downtime procedure is clear and comprehensive</w:t>
                  </w:r>
                </w:p>
              </w:tc>
              <w:tc>
                <w:tcPr>
                  <w:tcW w:w="1766" w:type="dxa"/>
                  <w:noWrap/>
                  <w:hideMark/>
                </w:tcPr>
                <w:p w14:paraId="06B56E9D" w14:textId="77777777" w:rsidR="003639DB" w:rsidRPr="00066AEA" w:rsidRDefault="003639DB" w:rsidP="003639D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color w:val="000000"/>
                    </w:rPr>
                    <w:t>58%</w:t>
                  </w:r>
                </w:p>
              </w:tc>
              <w:tc>
                <w:tcPr>
                  <w:tcW w:w="1672" w:type="dxa"/>
                  <w:noWrap/>
                  <w:hideMark/>
                </w:tcPr>
                <w:p w14:paraId="796134B4" w14:textId="77777777" w:rsidR="003639DB" w:rsidRPr="00066AEA" w:rsidRDefault="003639DB" w:rsidP="003639D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80%</w:t>
                  </w:r>
                </w:p>
              </w:tc>
            </w:tr>
            <w:tr w:rsidR="003639DB" w:rsidRPr="00066AEA" w14:paraId="34F75586" w14:textId="77777777" w:rsidTr="003639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4" w:type="dxa"/>
                  <w:noWrap/>
                  <w:hideMark/>
                </w:tcPr>
                <w:p w14:paraId="441884C2" w14:textId="77777777" w:rsidR="003639DB" w:rsidRPr="00066AEA" w:rsidRDefault="003639DB" w:rsidP="003639DB">
                  <w:pPr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</w:rPr>
                    <w:t>Question 2: I am prepared for ICIS downtime</w:t>
                  </w:r>
                </w:p>
              </w:tc>
              <w:tc>
                <w:tcPr>
                  <w:tcW w:w="1766" w:type="dxa"/>
                  <w:noWrap/>
                  <w:hideMark/>
                </w:tcPr>
                <w:p w14:paraId="7BA9D140" w14:textId="77777777" w:rsidR="003639DB" w:rsidRPr="00066AEA" w:rsidRDefault="003639DB" w:rsidP="003639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color w:val="000000"/>
                    </w:rPr>
                    <w:t>56%</w:t>
                  </w:r>
                </w:p>
              </w:tc>
              <w:tc>
                <w:tcPr>
                  <w:tcW w:w="1672" w:type="dxa"/>
                  <w:noWrap/>
                  <w:hideMark/>
                </w:tcPr>
                <w:p w14:paraId="3CCD8F18" w14:textId="77777777" w:rsidR="003639DB" w:rsidRPr="00066AEA" w:rsidRDefault="003639DB" w:rsidP="003639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66AE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75%</w:t>
                  </w:r>
                </w:p>
              </w:tc>
            </w:tr>
          </w:tbl>
          <w:p w14:paraId="3AAFF50F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7389239B" w14:textId="2B0FEDFC" w:rsidR="009F5E8D" w:rsidRDefault="003639DB" w:rsidP="009F5E8D">
            <w:pPr>
              <w:rPr>
                <w:rFonts w:cs="Arial"/>
                <w:color w:val="000000" w:themeColor="text1"/>
                <w:sz w:val="20"/>
              </w:rPr>
            </w:pPr>
            <w:r w:rsidRPr="003544D0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66143F56" wp14:editId="68FFD601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141605</wp:posOffset>
                  </wp:positionV>
                  <wp:extent cx="7019925" cy="3952875"/>
                  <wp:effectExtent l="0" t="0" r="9525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4A0ED" w14:textId="2E3E1978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18C6A1D3" w14:textId="6D0D1C9F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4A000A6E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684B3497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70FB144C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0EB7FE4C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6FB509F3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6666CA1E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05DDB97F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7F496681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7E49EA43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2A8847B2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4D553B5E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1D5D1CAC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5D5EA63F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4BF09FAC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1A6AB63E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04F94848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17F216FA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60CA72AD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3DC715B6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14CA81B2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64F05355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5E92A0C4" w14:textId="77777777" w:rsid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  <w:p w14:paraId="0FBAFF62" w14:textId="72B9D7A4" w:rsidR="009F5E8D" w:rsidRPr="009F5E8D" w:rsidRDefault="009F5E8D" w:rsidP="009F5E8D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2E25FACD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C8A3CD7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02135315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3A67007B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7C4901EF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E4CB987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0765D7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7EB7305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A85EC8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29F9C7A2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861093430"/>
            <w:placeholder>
              <w:docPart w:val="48219CEF8C914771B07B1B95EDA638F9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C2184" w14:textId="58B17466" w:rsidR="00BF5A2A" w:rsidRPr="00DD439D" w:rsidRDefault="003639DB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639DB">
                  <w:rPr>
                    <w:rFonts w:cs="Arial"/>
                    <w:sz w:val="20"/>
                    <w:szCs w:val="20"/>
                  </w:rPr>
                  <w:t>Randa Issa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40062603"/>
            <w:placeholder>
              <w:docPart w:val="AA44F9A58499451E9139F3E5641E0C4D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743D18" w14:textId="77777777" w:rsidR="003639DB" w:rsidRPr="003639DB" w:rsidRDefault="003639DB" w:rsidP="003639DB">
                <w:pPr>
                  <w:rPr>
                    <w:rFonts w:cs="Arial"/>
                    <w:sz w:val="20"/>
                    <w:szCs w:val="20"/>
                  </w:rPr>
                </w:pPr>
                <w:r w:rsidRPr="003639DB">
                  <w:rPr>
                    <w:rFonts w:cs="Arial"/>
                    <w:sz w:val="20"/>
                    <w:szCs w:val="20"/>
                  </w:rPr>
                  <w:t>Zeinab Jaffer</w:t>
                </w:r>
              </w:p>
              <w:p w14:paraId="4358B54B" w14:textId="77777777" w:rsidR="003639DB" w:rsidRPr="003639DB" w:rsidRDefault="003639DB" w:rsidP="003639DB">
                <w:pPr>
                  <w:rPr>
                    <w:rFonts w:cs="Arial"/>
                    <w:sz w:val="20"/>
                    <w:szCs w:val="20"/>
                  </w:rPr>
                </w:pPr>
                <w:r w:rsidRPr="003639DB">
                  <w:rPr>
                    <w:rFonts w:cs="Arial"/>
                    <w:sz w:val="20"/>
                    <w:szCs w:val="20"/>
                  </w:rPr>
                  <w:t xml:space="preserve">Saad Alsulami </w:t>
                </w:r>
              </w:p>
              <w:p w14:paraId="72FE89CF" w14:textId="3D2FDB3C" w:rsidR="00BF5A2A" w:rsidRPr="00DD439D" w:rsidRDefault="003639DB" w:rsidP="003639DB">
                <w:pPr>
                  <w:rPr>
                    <w:rFonts w:cs="Arial"/>
                    <w:sz w:val="20"/>
                    <w:szCs w:val="20"/>
                  </w:rPr>
                </w:pPr>
                <w:r w:rsidRPr="003639DB">
                  <w:rPr>
                    <w:rFonts w:cs="Arial"/>
                    <w:sz w:val="20"/>
                    <w:szCs w:val="20"/>
                  </w:rPr>
                  <w:t>Saoud Mahmoud</w:t>
                </w:r>
              </w:p>
            </w:tc>
          </w:sdtContent>
        </w:sdt>
      </w:tr>
    </w:tbl>
    <w:p w14:paraId="6E6C4806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F519" w14:textId="77777777" w:rsidR="00F92AFD" w:rsidRDefault="00F92AFD" w:rsidP="00DA3815">
      <w:pPr>
        <w:spacing w:line="240" w:lineRule="auto"/>
      </w:pPr>
      <w:r>
        <w:separator/>
      </w:r>
    </w:p>
  </w:endnote>
  <w:endnote w:type="continuationSeparator" w:id="0">
    <w:p w14:paraId="4DBD4A27" w14:textId="77777777" w:rsidR="00F92AFD" w:rsidRDefault="00F92AFD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822A" w14:textId="77777777" w:rsidR="00F92AFD" w:rsidRDefault="00F92AFD" w:rsidP="00DA3815">
      <w:pPr>
        <w:spacing w:line="240" w:lineRule="auto"/>
      </w:pPr>
      <w:r>
        <w:separator/>
      </w:r>
    </w:p>
  </w:footnote>
  <w:footnote w:type="continuationSeparator" w:id="0">
    <w:p w14:paraId="7F66B15A" w14:textId="77777777" w:rsidR="00F92AFD" w:rsidRDefault="00F92AFD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E0A"/>
    <w:multiLevelType w:val="hybridMultilevel"/>
    <w:tmpl w:val="F29A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125E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D6BF6"/>
    <w:rsid w:val="00303D94"/>
    <w:rsid w:val="00321654"/>
    <w:rsid w:val="00327276"/>
    <w:rsid w:val="0035648C"/>
    <w:rsid w:val="00362771"/>
    <w:rsid w:val="003639DB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C6B81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94237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674F1"/>
    <w:rsid w:val="0097107A"/>
    <w:rsid w:val="00981B8B"/>
    <w:rsid w:val="009A5985"/>
    <w:rsid w:val="009B1578"/>
    <w:rsid w:val="009B76B3"/>
    <w:rsid w:val="009C47EA"/>
    <w:rsid w:val="009C4B13"/>
    <w:rsid w:val="009E10A3"/>
    <w:rsid w:val="009F5E8D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6343B"/>
    <w:rsid w:val="00DA3815"/>
    <w:rsid w:val="00DD439D"/>
    <w:rsid w:val="00E14027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92AFD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3639DB"/>
    <w:pPr>
      <w:spacing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55CEFF" w:themeColor="accent2" w:themeTint="99"/>
        <w:left w:val="single" w:sz="4" w:space="0" w:color="55CEFF" w:themeColor="accent2" w:themeTint="99"/>
        <w:bottom w:val="single" w:sz="4" w:space="0" w:color="55CEFF" w:themeColor="accent2" w:themeTint="99"/>
        <w:right w:val="single" w:sz="4" w:space="0" w:color="55CEFF" w:themeColor="accent2" w:themeTint="99"/>
        <w:insideH w:val="single" w:sz="4" w:space="0" w:color="55CEFF" w:themeColor="accent2" w:themeTint="99"/>
        <w:insideV w:val="single" w:sz="4" w:space="0" w:color="55C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E4" w:themeColor="accent2"/>
          <w:left w:val="single" w:sz="4" w:space="0" w:color="00A3E4" w:themeColor="accent2"/>
          <w:bottom w:val="single" w:sz="4" w:space="0" w:color="00A3E4" w:themeColor="accent2"/>
          <w:right w:val="single" w:sz="4" w:space="0" w:color="00A3E4" w:themeColor="accent2"/>
          <w:insideH w:val="nil"/>
          <w:insideV w:val="nil"/>
        </w:tcBorders>
        <w:shd w:val="clear" w:color="auto" w:fill="00A3E4" w:themeFill="accent2"/>
      </w:tcPr>
    </w:tblStylePr>
    <w:tblStylePr w:type="lastRow">
      <w:rPr>
        <w:b/>
        <w:bCs/>
      </w:rPr>
      <w:tblPr/>
      <w:tcPr>
        <w:tcBorders>
          <w:top w:val="double" w:sz="4" w:space="0" w:color="00A3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EFF" w:themeFill="accent2" w:themeFillTint="33"/>
      </w:tcPr>
    </w:tblStylePr>
    <w:tblStylePr w:type="band1Horz">
      <w:tblPr/>
      <w:tcPr>
        <w:shd w:val="clear" w:color="auto" w:fill="C6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39DB"/>
    <w:pPr>
      <w:spacing w:line="240" w:lineRule="auto"/>
    </w:pPr>
    <w:tblPr>
      <w:tblStyleRowBandSize w:val="1"/>
      <w:tblStyleColBandSize w:val="1"/>
      <w:tblBorders>
        <w:top w:val="single" w:sz="4" w:space="0" w:color="FBC57E" w:themeColor="accent3" w:themeTint="99"/>
        <w:left w:val="single" w:sz="4" w:space="0" w:color="FBC57E" w:themeColor="accent3" w:themeTint="99"/>
        <w:bottom w:val="single" w:sz="4" w:space="0" w:color="FBC57E" w:themeColor="accent3" w:themeTint="99"/>
        <w:right w:val="single" w:sz="4" w:space="0" w:color="FBC57E" w:themeColor="accent3" w:themeTint="99"/>
        <w:insideH w:val="single" w:sz="4" w:space="0" w:color="FBC57E" w:themeColor="accent3" w:themeTint="99"/>
        <w:insideV w:val="single" w:sz="4" w:space="0" w:color="FBC5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2A" w:themeColor="accent3"/>
          <w:left w:val="single" w:sz="4" w:space="0" w:color="F99F2A" w:themeColor="accent3"/>
          <w:bottom w:val="single" w:sz="4" w:space="0" w:color="F99F2A" w:themeColor="accent3"/>
          <w:right w:val="single" w:sz="4" w:space="0" w:color="F99F2A" w:themeColor="accent3"/>
          <w:insideH w:val="nil"/>
          <w:insideV w:val="nil"/>
        </w:tcBorders>
        <w:shd w:val="clear" w:color="auto" w:fill="F99F2A" w:themeFill="accent3"/>
      </w:tcPr>
    </w:tblStylePr>
    <w:tblStylePr w:type="lastRow">
      <w:rPr>
        <w:b/>
        <w:bCs/>
      </w:rPr>
      <w:tblPr/>
      <w:tcPr>
        <w:tcBorders>
          <w:top w:val="double" w:sz="4" w:space="0" w:color="F99F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4" w:themeFill="accent3" w:themeFillTint="33"/>
      </w:tcPr>
    </w:tblStylePr>
    <w:tblStylePr w:type="band1Horz">
      <w:tblPr/>
      <w:tcPr>
        <w:shd w:val="clear" w:color="auto" w:fill="FDEBD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96903\Desktop\DT\Survey%20re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b="1">
                <a:solidFill>
                  <a:sysClr val="windowText" lastClr="000000"/>
                </a:solidFill>
              </a:rPr>
              <a:t>Comparing Staff Nurses’ Response to Awareness and preparedness to Downtime Before &amp; After (Downtime Awarness Project implementation)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793514734708789E-2"/>
          <c:y val="0.23693911837330128"/>
          <c:w val="0.88498840769903764"/>
          <c:h val="0.54380322251385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Question 1: ICIS Downtime procedure is clear and comprehensive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Sheet3!$B$1:$C$1</c:f>
              <c:strCache>
                <c:ptCount val="2"/>
                <c:pt idx="0">
                  <c:v>Before  Awareness </c:v>
                </c:pt>
                <c:pt idx="1">
                  <c:v>After Awareness </c:v>
                </c:pt>
              </c:strCache>
            </c:strRef>
          </c:cat>
          <c:val>
            <c:numRef>
              <c:f>Sheet3!$B$2:$C$2</c:f>
              <c:numCache>
                <c:formatCode>0%</c:formatCode>
                <c:ptCount val="2"/>
                <c:pt idx="0">
                  <c:v>0.57999999999999996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45-40E1-BB2B-B35770CB9D64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Question 2:I am prepared for ICIS downtime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Sheet3!$B$1:$C$1</c:f>
              <c:strCache>
                <c:ptCount val="2"/>
                <c:pt idx="0">
                  <c:v>Before  Awareness </c:v>
                </c:pt>
                <c:pt idx="1">
                  <c:v>After Awareness </c:v>
                </c:pt>
              </c:strCache>
            </c:strRef>
          </c:cat>
          <c:val>
            <c:numRef>
              <c:f>Sheet3!$B$3:$C$3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45-40E1-BB2B-B35770CB9D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310592"/>
        <c:axId val="9312128"/>
      </c:barChart>
      <c:catAx>
        <c:axId val="931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12128"/>
        <c:crosses val="autoZero"/>
        <c:auto val="1"/>
        <c:lblAlgn val="ctr"/>
        <c:lblOffset val="100"/>
        <c:noMultiLvlLbl val="0"/>
      </c:catAx>
      <c:valAx>
        <c:axId val="931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1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966334755808441E-2"/>
          <c:y val="0.87069005127415311"/>
          <c:w val="0.96818643757723744"/>
          <c:h val="0.11301003022543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0.25102</cdr:x>
      <cdr:y>0.40241</cdr:y>
    </cdr:from>
    <cdr:to>
      <cdr:x>0.82497</cdr:x>
      <cdr:y>0.68434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1762125" y="1590675"/>
          <a:ext cx="4029075" cy="1114426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0.44774</cdr:x>
      <cdr:y>0.42971</cdr:y>
    </cdr:from>
    <cdr:to>
      <cdr:x>0.63244</cdr:x>
      <cdr:y>0.53151</cdr:y>
    </cdr:to>
    <cdr:sp macro="" textlink="">
      <cdr:nvSpPr>
        <cdr:cNvPr id="7" name="Text Box 6"/>
        <cdr:cNvSpPr txBox="1"/>
      </cdr:nvSpPr>
      <cdr:spPr>
        <a:xfrm xmlns:a="http://schemas.openxmlformats.org/drawingml/2006/main" rot="20663965">
          <a:off x="3143086" y="1698573"/>
          <a:ext cx="1296584" cy="40240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 b="1">
              <a:solidFill>
                <a:srgbClr val="FF0000"/>
              </a:solidFill>
            </a:rPr>
            <a:t>Increased</a:t>
          </a:r>
          <a:r>
            <a:rPr lang="en-US" sz="1000" b="1" baseline="0">
              <a:solidFill>
                <a:srgbClr val="FF0000"/>
              </a:solidFill>
            </a:rPr>
            <a:t> </a:t>
          </a:r>
          <a:r>
            <a:rPr lang="en-US" sz="1000" b="1" baseline="0">
              <a:solidFill>
                <a:srgbClr val="FF0000"/>
              </a:solidFill>
              <a:latin typeface="Calibri" panose="020F0502020204030204" pitchFamily="34" charset="0"/>
              <a:cs typeface="Calibri" panose="020F0502020204030204" pitchFamily="34" charset="0"/>
            </a:rPr>
            <a:t>&gt; 20% from baseline</a:t>
          </a:r>
          <a:endParaRPr lang="en-US" sz="1000" b="1">
            <a:solidFill>
              <a:srgbClr val="FF0000"/>
            </a:solidFill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DB70EAF138499F9F60EB4F6A56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2F9A-F4C7-41C2-A61E-82F075F15941}"/>
      </w:docPartPr>
      <w:docPartBody>
        <w:p w:rsidR="007E62B5" w:rsidRDefault="00E17380" w:rsidP="00E17380">
          <w:pPr>
            <w:pStyle w:val="F0DB70EAF138499F9F60EB4F6A56CC0F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6A17B6B0E4B43828415A6B85BC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9A8-892D-46E8-A99B-ABBC5B59D61B}"/>
      </w:docPartPr>
      <w:docPartBody>
        <w:p w:rsidR="007E62B5" w:rsidRDefault="00E17380" w:rsidP="00E17380">
          <w:pPr>
            <w:pStyle w:val="E6A17B6B0E4B43828415A6B85BCB4349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4AFADDDB2C4D8798CE1283AFEA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66E4-DB87-475E-800C-09FA2BAB674D}"/>
      </w:docPartPr>
      <w:docPartBody>
        <w:p w:rsidR="007E62B5" w:rsidRDefault="00E17380" w:rsidP="00E17380">
          <w:pPr>
            <w:pStyle w:val="CB4AFADDDB2C4D8798CE1283AFEAFF2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285C1319E47C462184DD2F1319C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4848-FF00-411E-8832-2E3E86EEC37C}"/>
      </w:docPartPr>
      <w:docPartBody>
        <w:p w:rsidR="007E62B5" w:rsidRDefault="00E17380" w:rsidP="00E17380">
          <w:pPr>
            <w:pStyle w:val="285C1319E47C462184DD2F1319CFE8CA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A8FA06EF822743D0A3DF40202AD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1313-9B55-41F7-9420-B0AC7339B5F3}"/>
      </w:docPartPr>
      <w:docPartBody>
        <w:p w:rsidR="007E62B5" w:rsidRDefault="00E17380" w:rsidP="00E17380">
          <w:pPr>
            <w:pStyle w:val="A8FA06EF822743D0A3DF40202AD7A3B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9761C89B7CB94DC5992A439C14DA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B211-E201-4EE8-9183-528F525EADA9}"/>
      </w:docPartPr>
      <w:docPartBody>
        <w:p w:rsidR="007E62B5" w:rsidRDefault="00E17380" w:rsidP="00E17380">
          <w:pPr>
            <w:pStyle w:val="9761C89B7CB94DC5992A439C14DA557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D77882A91DF4A8BA6EAB672160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57C-9781-405C-8DCC-B145554AB58C}"/>
      </w:docPartPr>
      <w:docPartBody>
        <w:p w:rsidR="007E62B5" w:rsidRDefault="00E17380" w:rsidP="00E17380">
          <w:pPr>
            <w:pStyle w:val="9D77882A91DF4A8BA6EAB672160161F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8C57671401BA4638A845CD4B8A18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485D-369B-4088-85D3-2734BB1A3610}"/>
      </w:docPartPr>
      <w:docPartBody>
        <w:p w:rsidR="007E62B5" w:rsidRDefault="00E17380" w:rsidP="00E17380">
          <w:pPr>
            <w:pStyle w:val="8C57671401BA4638A845CD4B8A18EA54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15281E5ACC4064A939B3623FDD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EAB4-21C8-459E-98D2-2E35A17EEBDC}"/>
      </w:docPartPr>
      <w:docPartBody>
        <w:p w:rsidR="007E62B5" w:rsidRDefault="00E17380" w:rsidP="00E17380">
          <w:pPr>
            <w:pStyle w:val="B315281E5ACC4064A939B3623FDD208A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C85D47D4314A419DA779A9E0F6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99CA-1F96-49D5-995B-38770CA3C6A9}"/>
      </w:docPartPr>
      <w:docPartBody>
        <w:p w:rsidR="007E62B5" w:rsidRDefault="00E17380" w:rsidP="00E17380">
          <w:pPr>
            <w:pStyle w:val="23C85D47D4314A419DA779A9E0F67B50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8219CEF8C914771B07B1B95EDA6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CC11-2BC0-4618-B6BA-74BA236481B2}"/>
      </w:docPartPr>
      <w:docPartBody>
        <w:p w:rsidR="007E62B5" w:rsidRDefault="00E17380" w:rsidP="00E17380">
          <w:pPr>
            <w:pStyle w:val="48219CEF8C914771B07B1B95EDA638F9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44F9A58499451E9139F3E5641E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F2F6-7953-4F43-8479-BADA6DC3FA23}"/>
      </w:docPartPr>
      <w:docPartBody>
        <w:p w:rsidR="007E62B5" w:rsidRDefault="00E17380" w:rsidP="00E17380">
          <w:pPr>
            <w:pStyle w:val="AA44F9A58499451E9139F3E5641E0C4D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AD2B4C"/>
    <w:rsid w:val="00B254DF"/>
    <w:rsid w:val="00BC5EC8"/>
    <w:rsid w:val="00C253A4"/>
    <w:rsid w:val="00C36CF2"/>
    <w:rsid w:val="00CC3F6B"/>
    <w:rsid w:val="00D1378F"/>
    <w:rsid w:val="00E17380"/>
    <w:rsid w:val="00E5554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33BF-B060-49E2-A8EF-CB9A658D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2018-04-03T07:26:00Z</dcterms:created>
  <dcterms:modified xsi:type="dcterms:W3CDTF">2018-04-04T11:22:00Z</dcterms:modified>
</cp:coreProperties>
</file>