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bookmarkStart w:id="0" w:name="_GoBack"/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bookmarkEnd w:id="0"/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AC82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4DD576EA" w:rsidR="00BD5296" w:rsidRPr="00321654" w:rsidRDefault="008917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917B0">
                  <w:rPr>
                    <w:rFonts w:cs="Arial"/>
                    <w:color w:val="000000" w:themeColor="text1"/>
                    <w:sz w:val="20"/>
                    <w:szCs w:val="20"/>
                  </w:rPr>
                  <w:t>Improving the Success Rate of Frozen Embryo Transfer</w:t>
                </w:r>
                <w:r w:rsidR="008B26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(FET)</w:t>
                </w:r>
                <w:r w:rsidRPr="008917B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Cycles in IVF Patients Who Failed to Achieve Pregnancy With Fresh Embryos Transfer.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13EF82CE" w:rsidR="00FC3EA3" w:rsidRPr="00321654" w:rsidRDefault="008917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8917B0">
                  <w:rPr>
                    <w:rFonts w:cs="Arial"/>
                    <w:color w:val="000000" w:themeColor="text1"/>
                    <w:sz w:val="20"/>
                  </w:rPr>
                  <w:t>Department of Pathology &amp; Laboratory Medicine, ART Lab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6-03-23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1E101584" w:rsidR="00944197" w:rsidRPr="00321654" w:rsidRDefault="008917B0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03-23-2016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05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6193AA6E" w:rsidR="00944197" w:rsidRPr="00321654" w:rsidRDefault="008917B0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5485C2BD" w:rsidR="00000E88" w:rsidRPr="00B67535" w:rsidRDefault="008917B0" w:rsidP="008B2696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8917B0">
                  <w:rPr>
                    <w:rFonts w:cs="Arial"/>
                    <w:color w:val="000000" w:themeColor="text1"/>
                    <w:sz w:val="20"/>
                    <w:szCs w:val="20"/>
                  </w:rPr>
                  <w:t>The average pregnancy rate in (FET) cycles for the last five years (2011 -2015) recorded at our ART/IVF Unit was 27.4%, which is considered low.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77D33043" w:rsidR="00000E88" w:rsidRPr="008917B0" w:rsidRDefault="008917B0" w:rsidP="008B26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917B0">
              <w:rPr>
                <w:rFonts w:cs="Arial"/>
                <w:color w:val="000000" w:themeColor="text1"/>
                <w:sz w:val="20"/>
                <w:szCs w:val="20"/>
              </w:rPr>
              <w:t>Increase the pregnancy rate in (FET) cycles from 27% to at least 40% by the end of 31st May 2017.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B64EEF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0B099791" w:rsidR="00000E88" w:rsidRPr="0037000B" w:rsidRDefault="00B64EEF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B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78B7C82F" w:rsidR="00000E88" w:rsidRPr="0037000B" w:rsidRDefault="00B64EEF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B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1A34B9B2" w:rsidR="00000E88" w:rsidRPr="0037000B" w:rsidRDefault="00B64EEF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B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B64EEF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B64EEF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0378D639" w:rsidR="00000E88" w:rsidRPr="0037000B" w:rsidRDefault="004D07DD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Effective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2AECDDD1" w14:textId="1A0EABCB" w:rsidR="001942D3" w:rsidRPr="001942D3" w:rsidRDefault="000D7B1E" w:rsidP="004D07DD">
                  <w:pPr>
                    <w:pStyle w:val="ListParagraph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EFT </w:t>
                  </w:r>
                  <w:r w:rsidR="004D07DD">
                    <w:rPr>
                      <w:rFonts w:cs="Arial"/>
                      <w:color w:val="000000" w:themeColor="text1"/>
                      <w:sz w:val="20"/>
                    </w:rPr>
                    <w:t>P</w:t>
                  </w:r>
                  <w:r w:rsidR="004D07DD" w:rsidRPr="004D07DD">
                    <w:rPr>
                      <w:rFonts w:cs="Arial"/>
                      <w:color w:val="000000" w:themeColor="text1"/>
                      <w:sz w:val="20"/>
                    </w:rPr>
                    <w:t>regnancy rate</w:t>
                  </w:r>
                </w:p>
                <w:p w14:paraId="661CAD4A" w14:textId="5C065213" w:rsidR="001942D3" w:rsidRDefault="001942D3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7530E8F7" w14:textId="1EFAD430" w:rsidR="001942D3" w:rsidRPr="004D07DD" w:rsidRDefault="004D07DD" w:rsidP="004D07D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4D07DD">
                    <w:rPr>
                      <w:rFonts w:cs="Arial"/>
                      <w:color w:val="000000" w:themeColor="text1"/>
                      <w:sz w:val="20"/>
                    </w:rPr>
                    <w:t>improve the success rate of FET cycles in our IVF patients who failed to achieve pregnancy after having fresh embryo transfer</w:t>
                  </w:r>
                  <w:r w:rsidR="008B2696">
                    <w:rPr>
                      <w:rFonts w:cs="Arial"/>
                      <w:color w:val="000000" w:themeColor="text1"/>
                      <w:sz w:val="20"/>
                    </w:rPr>
                    <w:t xml:space="preserve"> to at least 40%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C73ADAF" w14:textId="739A0534" w:rsidR="004D07DD" w:rsidRPr="008B2696" w:rsidRDefault="004D07DD" w:rsidP="008B2696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2696">
              <w:rPr>
                <w:rFonts w:cs="Arial"/>
                <w:color w:val="000000" w:themeColor="text1"/>
                <w:sz w:val="20"/>
                <w:szCs w:val="20"/>
              </w:rPr>
              <w:t xml:space="preserve">In (FET) cycle, frozen embryos are thawed, their quality is examined under the microscope, and morphologically normal looking embryos are selected for intra-uterine transfer. </w:t>
            </w:r>
          </w:p>
          <w:p w14:paraId="5CDB0A3C" w14:textId="77777777" w:rsidR="004D07DD" w:rsidRPr="008B2696" w:rsidRDefault="004D07DD" w:rsidP="004D07D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2696">
              <w:rPr>
                <w:rFonts w:cs="Arial"/>
                <w:color w:val="000000" w:themeColor="text1"/>
                <w:sz w:val="20"/>
                <w:szCs w:val="20"/>
              </w:rPr>
              <w:t>Previously, the frozen-thawed embryos were transferred on the same day of thawing procedure. However, this protocol did not help to achieve the optimum pregnancy rate (≥40%).</w:t>
            </w:r>
          </w:p>
          <w:p w14:paraId="5A247CB5" w14:textId="77777777" w:rsidR="004D07DD" w:rsidRPr="008B2696" w:rsidRDefault="004D07DD" w:rsidP="004D07D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2696">
              <w:rPr>
                <w:rFonts w:cs="Arial"/>
                <w:color w:val="000000" w:themeColor="text1"/>
                <w:sz w:val="20"/>
                <w:szCs w:val="20"/>
              </w:rPr>
              <w:t>We thought that morphologically normal looking post-thawed embryos may not be viable and therefore unable to grow to establish a pregnancy.</w:t>
            </w:r>
          </w:p>
          <w:p w14:paraId="44D10E96" w14:textId="77777777" w:rsidR="004D07DD" w:rsidRPr="008B2696" w:rsidRDefault="004D07DD" w:rsidP="004D07D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2696">
              <w:rPr>
                <w:rFonts w:cs="Arial"/>
                <w:color w:val="000000" w:themeColor="text1"/>
                <w:sz w:val="20"/>
                <w:szCs w:val="20"/>
              </w:rPr>
              <w:t>To confirm this hypothesis, we decided to culture post-thawed embryos overnight and see if they are growing further or not.</w:t>
            </w:r>
          </w:p>
          <w:p w14:paraId="23295A60" w14:textId="77777777" w:rsidR="004D07DD" w:rsidRPr="008B2696" w:rsidRDefault="004D07DD" w:rsidP="004D07D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2696">
              <w:rPr>
                <w:rFonts w:cs="Arial"/>
                <w:color w:val="000000" w:themeColor="text1"/>
                <w:sz w:val="20"/>
                <w:szCs w:val="20"/>
              </w:rPr>
              <w:t xml:space="preserve">Next day when overnight cultured embryos were examined under the microscope, we found some embryos were growing normal but others not. </w:t>
            </w:r>
          </w:p>
          <w:p w14:paraId="047CCC1A" w14:textId="77777777" w:rsidR="004D07DD" w:rsidRPr="008B2696" w:rsidRDefault="004D07DD" w:rsidP="004D07D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2696">
              <w:rPr>
                <w:rFonts w:cs="Arial"/>
                <w:color w:val="000000" w:themeColor="text1"/>
                <w:sz w:val="20"/>
                <w:szCs w:val="20"/>
              </w:rPr>
              <w:t xml:space="preserve">Interestingly, the arrested growth embryos were looking morphologically normal after thawing procedure but stopped growing further during overnight culture. This finding proved our hypothesis. </w:t>
            </w:r>
          </w:p>
          <w:p w14:paraId="42AEAFE7" w14:textId="77777777" w:rsidR="004D07DD" w:rsidRPr="008B2696" w:rsidRDefault="004D07DD" w:rsidP="004D07D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2696">
              <w:rPr>
                <w:rFonts w:cs="Arial"/>
                <w:color w:val="000000" w:themeColor="text1"/>
                <w:sz w:val="20"/>
                <w:szCs w:val="20"/>
              </w:rPr>
              <w:t xml:space="preserve">Therefore, we decided to culture post-thawed embryos overnight and select only the best growing embryos for intra-uterine transfer. </w:t>
            </w:r>
          </w:p>
          <w:p w14:paraId="68391F7F" w14:textId="77777777" w:rsidR="00DD439D" w:rsidRPr="008B2696" w:rsidRDefault="004D07DD" w:rsidP="004D07D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2696">
              <w:rPr>
                <w:rFonts w:cs="Arial"/>
                <w:color w:val="000000" w:themeColor="text1"/>
                <w:sz w:val="20"/>
                <w:szCs w:val="20"/>
              </w:rPr>
              <w:t>After adopting this change in the protocol, we achieved 100% increase in the FET pregnancy rate.</w:t>
            </w:r>
          </w:p>
          <w:p w14:paraId="61BF439E" w14:textId="429EFC12" w:rsidR="004D07DD" w:rsidRPr="00DD439D" w:rsidRDefault="004D07DD" w:rsidP="008B2696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369EABF" w14:textId="77777777" w:rsidR="004D07DD" w:rsidRPr="00DD439D" w:rsidRDefault="004D07D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EF5D127" w14:textId="77777777" w:rsidR="00DD439D" w:rsidRDefault="004D07DD" w:rsidP="008B2696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 w:rsidRPr="004B51D3">
              <w:rPr>
                <w:noProof/>
                <w:color w:val="000080"/>
                <w:sz w:val="48"/>
                <w:szCs w:val="48"/>
                <w:shd w:val="clear" w:color="auto" w:fill="7F1529" w:themeFill="accent4" w:themeFillShade="BF"/>
                <w:lang w:val="en-US"/>
              </w:rPr>
              <w:drawing>
                <wp:inline distT="0" distB="0" distL="0" distR="0" wp14:anchorId="131EB4E4" wp14:editId="1C0E4C59">
                  <wp:extent cx="5069669" cy="3049905"/>
                  <wp:effectExtent l="114300" t="95250" r="112395" b="9334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E128C0A" w14:textId="1D8BB154" w:rsidR="004D07DD" w:rsidRPr="00274E65" w:rsidRDefault="004D07DD" w:rsidP="004D07DD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67EDA49F" w:rsidR="001D1B42" w:rsidRPr="00DD439D" w:rsidRDefault="004D07DD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4D07DD">
                  <w:rPr>
                    <w:rFonts w:cs="Arial"/>
                    <w:sz w:val="20"/>
                    <w:szCs w:val="20"/>
                  </w:rPr>
                  <w:t>Dr. Naeem Iqbal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5B458A" w14:textId="77777777" w:rsidR="004D07DD" w:rsidRPr="004D07DD" w:rsidRDefault="004D07DD" w:rsidP="004D07DD">
                <w:pPr>
                  <w:rPr>
                    <w:rFonts w:cs="Arial"/>
                    <w:sz w:val="20"/>
                    <w:szCs w:val="20"/>
                  </w:rPr>
                </w:pPr>
                <w:r w:rsidRPr="004D07DD">
                  <w:rPr>
                    <w:rFonts w:cs="Arial"/>
                    <w:sz w:val="20"/>
                    <w:szCs w:val="20"/>
                  </w:rPr>
                  <w:t>Dr. Hanin Abdul Jabaar</w:t>
                </w:r>
              </w:p>
              <w:p w14:paraId="508799F2" w14:textId="77777777" w:rsidR="004D07DD" w:rsidRPr="004D07DD" w:rsidRDefault="004D07DD" w:rsidP="004D07DD">
                <w:pPr>
                  <w:rPr>
                    <w:rFonts w:cs="Arial"/>
                    <w:sz w:val="20"/>
                    <w:szCs w:val="20"/>
                  </w:rPr>
                </w:pPr>
                <w:r w:rsidRPr="004D07DD">
                  <w:rPr>
                    <w:rFonts w:cs="Arial"/>
                    <w:sz w:val="20"/>
                    <w:szCs w:val="20"/>
                  </w:rPr>
                  <w:t>Amal Feda</w:t>
                </w:r>
              </w:p>
              <w:p w14:paraId="7D29B872" w14:textId="77777777" w:rsidR="004D07DD" w:rsidRPr="004D07DD" w:rsidRDefault="004D07DD" w:rsidP="004D07DD">
                <w:pPr>
                  <w:rPr>
                    <w:rFonts w:cs="Arial"/>
                    <w:sz w:val="20"/>
                    <w:szCs w:val="20"/>
                  </w:rPr>
                </w:pPr>
                <w:r w:rsidRPr="004D07DD">
                  <w:rPr>
                    <w:rFonts w:cs="Arial"/>
                    <w:sz w:val="20"/>
                    <w:szCs w:val="20"/>
                  </w:rPr>
                  <w:t>Dina Shams</w:t>
                </w:r>
              </w:p>
              <w:p w14:paraId="4495DDF5" w14:textId="77777777" w:rsidR="004D07DD" w:rsidRPr="004D07DD" w:rsidRDefault="004D07DD" w:rsidP="004D07DD">
                <w:pPr>
                  <w:rPr>
                    <w:rFonts w:cs="Arial"/>
                    <w:sz w:val="20"/>
                    <w:szCs w:val="20"/>
                  </w:rPr>
                </w:pPr>
                <w:r w:rsidRPr="004D07DD">
                  <w:rPr>
                    <w:rFonts w:cs="Arial"/>
                    <w:sz w:val="20"/>
                    <w:szCs w:val="20"/>
                  </w:rPr>
                  <w:t>Yasmina Saggaf</w:t>
                </w:r>
              </w:p>
              <w:p w14:paraId="483DC947" w14:textId="77777777" w:rsidR="008B2696" w:rsidRDefault="004D07DD" w:rsidP="004D07DD">
                <w:pPr>
                  <w:rPr>
                    <w:rFonts w:cs="Arial"/>
                    <w:sz w:val="20"/>
                    <w:szCs w:val="20"/>
                  </w:rPr>
                </w:pPr>
                <w:r w:rsidRPr="004D07DD">
                  <w:rPr>
                    <w:rFonts w:cs="Arial"/>
                    <w:sz w:val="20"/>
                    <w:szCs w:val="20"/>
                  </w:rPr>
                  <w:t>Amilie Elumir</w:t>
                </w:r>
              </w:p>
              <w:p w14:paraId="53684B26" w14:textId="3EA175D0" w:rsidR="001D1B42" w:rsidRPr="00DD439D" w:rsidRDefault="008B2696" w:rsidP="004D07DD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Nour Al-Attas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CB51" w14:textId="77777777" w:rsidR="00F67578" w:rsidRDefault="00F67578" w:rsidP="00DA3815">
      <w:pPr>
        <w:spacing w:line="240" w:lineRule="auto"/>
      </w:pPr>
      <w:r>
        <w:separator/>
      </w:r>
    </w:p>
  </w:endnote>
  <w:endnote w:type="continuationSeparator" w:id="0">
    <w:p w14:paraId="7941102F" w14:textId="77777777" w:rsidR="00F67578" w:rsidRDefault="00F67578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73DB" w14:textId="77777777" w:rsidR="00F67578" w:rsidRDefault="00F67578" w:rsidP="00DA3815">
      <w:pPr>
        <w:spacing w:line="240" w:lineRule="auto"/>
      </w:pPr>
      <w:r>
        <w:separator/>
      </w:r>
    </w:p>
  </w:footnote>
  <w:footnote w:type="continuationSeparator" w:id="0">
    <w:p w14:paraId="665A9988" w14:textId="77777777" w:rsidR="00F67578" w:rsidRDefault="00F67578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D7B1E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07DD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917B0"/>
    <w:rsid w:val="008B2696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4EEF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6757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77C21"/>
  <w15:docId w15:val="{30DB9BD5-C1CC-452F-A650-2B128407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>
                <a:solidFill>
                  <a:srgbClr val="FF0000"/>
                </a:solidFill>
              </a:rPr>
              <a:t>FET Pregnancy Rate Before &amp;</a:t>
            </a:r>
            <a:r>
              <a:rPr lang="en-US" sz="1400" baseline="0">
                <a:solidFill>
                  <a:srgbClr val="FF0000"/>
                </a:solidFill>
              </a:rPr>
              <a:t> After Overnight Culture </a:t>
            </a:r>
            <a:endParaRPr lang="en-US" sz="1400">
              <a:solidFill>
                <a:srgbClr val="FF0000"/>
              </a:solidFill>
            </a:endParaRPr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  <c:spPr>
        <a:solidFill>
          <a:schemeClr val="accent4">
            <a:lumMod val="75000"/>
          </a:schemeClr>
        </a:solidFill>
      </c:spPr>
    </c:floor>
    <c:sideWall>
      <c:thickness val="0"/>
      <c:spPr>
        <a:solidFill>
          <a:schemeClr val="accent4">
            <a:lumMod val="40000"/>
            <a:lumOff val="60000"/>
          </a:schemeClr>
        </a:solidFill>
        <a:effectLst>
          <a:innerShdw blurRad="114300">
            <a:schemeClr val="tx2">
              <a:lumMod val="40000"/>
              <a:lumOff val="60000"/>
            </a:schemeClr>
          </a:innerShdw>
        </a:effectLst>
      </c:spPr>
    </c:sideWall>
    <c:backWall>
      <c:thickness val="0"/>
      <c:spPr>
        <a:solidFill>
          <a:schemeClr val="accent4">
            <a:lumMod val="40000"/>
            <a:lumOff val="60000"/>
          </a:schemeClr>
        </a:solidFill>
        <a:effectLst>
          <a:innerShdw blurRad="114300">
            <a:schemeClr val="tx2">
              <a:lumMod val="40000"/>
              <a:lumOff val="60000"/>
            </a:schemeClr>
          </a:innerShdw>
        </a:effectLst>
      </c:spPr>
    </c:backWall>
    <c:plotArea>
      <c:layout>
        <c:manualLayout>
          <c:layoutTarget val="inner"/>
          <c:xMode val="edge"/>
          <c:yMode val="edge"/>
          <c:x val="0.10326816335852092"/>
          <c:y val="0.17238340210596723"/>
          <c:w val="0.87655529187477044"/>
          <c:h val="0.568314095029189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FET Pregnancy Rate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Before Overnight Culture (2011-2015)</c:v>
                </c:pt>
                <c:pt idx="1">
                  <c:v>After Overnight Culture (March 2016-May 2017)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0.27400000000000002</c:v>
                </c:pt>
                <c:pt idx="1">
                  <c:v>0.55100000000000005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7577632"/>
        <c:axId val="449340640"/>
        <c:axId val="0"/>
      </c:bar3DChart>
      <c:catAx>
        <c:axId val="49757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49340640"/>
        <c:crosses val="autoZero"/>
        <c:auto val="1"/>
        <c:lblAlgn val="ctr"/>
        <c:lblOffset val="100"/>
        <c:noMultiLvlLbl val="0"/>
      </c:catAx>
      <c:valAx>
        <c:axId val="4493406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975776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effectLst>
      <a:outerShdw blurRad="63500" sx="102000" sy="102000" algn="ctr" rotWithShape="0">
        <a:prstClr val="black">
          <a:alpha val="40000"/>
        </a:prstClr>
      </a:outerShdw>
    </a:effectLst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0.13768</cdr:x>
      <cdr:y>0.35031</cdr:y>
    </cdr:from>
    <cdr:to>
      <cdr:x>0.2</cdr:x>
      <cdr:y>0.38758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755374" y="1121134"/>
          <a:ext cx="341906" cy="11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0.08986</cdr:x>
      <cdr:y>0.36522</cdr:y>
    </cdr:from>
    <cdr:to>
      <cdr:x>0.12609</cdr:x>
      <cdr:y>0.36522</cdr:y>
    </cdr:to>
    <cdr:cxnSp macro="">
      <cdr:nvCxnSpPr>
        <cdr:cNvPr id="5" name="Straight Arrow Connector 4"/>
        <cdr:cNvCxnSpPr/>
      </cdr:nvCxnSpPr>
      <cdr:spPr>
        <a:xfrm xmlns:a="http://schemas.openxmlformats.org/drawingml/2006/main">
          <a:off x="492981" y="1168841"/>
          <a:ext cx="198783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0.32298</cdr:y>
    </cdr:from>
    <cdr:to>
      <cdr:x>0.1087</cdr:x>
      <cdr:y>0.42484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0" y="985058"/>
          <a:ext cx="551023" cy="310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>
              <a:solidFill>
                <a:srgbClr val="FF0000"/>
              </a:solidFill>
            </a:rPr>
            <a:t>Target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1614FB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A32A-33E6-4FA2-81B0-A6B9E656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TracyorPaul Chisholm</dc:creator>
  <cp:lastModifiedBy>AL-ATTAS, NOUR MOHAMMED</cp:lastModifiedBy>
  <cp:revision>2</cp:revision>
  <cp:lastPrinted>2017-12-31T20:40:00Z</cp:lastPrinted>
  <dcterms:created xsi:type="dcterms:W3CDTF">2018-04-18T13:33:00Z</dcterms:created>
  <dcterms:modified xsi:type="dcterms:W3CDTF">2018-04-18T13:33:00Z</dcterms:modified>
</cp:coreProperties>
</file>