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02AF0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4960FCC4" w:rsidR="00BD5296" w:rsidRPr="00321654" w:rsidRDefault="0051507D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51507D">
                  <w:rPr>
                    <w:rFonts w:cs="Arial"/>
                    <w:color w:val="000000" w:themeColor="text1"/>
                    <w:sz w:val="20"/>
                    <w:szCs w:val="20"/>
                  </w:rPr>
                  <w:t>Reduce Fall Incident in Pediatrics Oncology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18B14D2D" w:rsidR="00FC3EA3" w:rsidRPr="00321654" w:rsidRDefault="0051507D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51507D">
                  <w:rPr>
                    <w:rFonts w:cs="Arial"/>
                    <w:color w:val="000000" w:themeColor="text1"/>
                    <w:sz w:val="20"/>
                  </w:rPr>
                  <w:t>Pediatric Oncology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3-23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4A9575A1" w:rsidR="00944197" w:rsidRPr="00321654" w:rsidRDefault="00B9090A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03-23-2016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09FB5AE1" w:rsidR="00944197" w:rsidRPr="00321654" w:rsidRDefault="00B9090A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684F7DA4" w:rsidR="00000E88" w:rsidRPr="00B67535" w:rsidRDefault="0077765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777650">
                  <w:rPr>
                    <w:rFonts w:cs="Arial"/>
                    <w:color w:val="000000" w:themeColor="text1"/>
                    <w:sz w:val="20"/>
                    <w:szCs w:val="20"/>
                  </w:rPr>
                  <w:t>Poor staff compliance to falls assessment/reassessment.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27FB2324" w:rsidR="00000E88" w:rsidRPr="004910B3" w:rsidRDefault="00D113DD" w:rsidP="00AA5E5E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113DD">
              <w:rPr>
                <w:rFonts w:cs="Arial"/>
                <w:color w:val="000000" w:themeColor="text1"/>
                <w:sz w:val="20"/>
                <w:szCs w:val="20"/>
              </w:rPr>
              <w:t>reduce the incidence by 10% per each quarter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8E13E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8E13E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7777777" w:rsidR="00000E88" w:rsidRPr="0037000B" w:rsidRDefault="008E13E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8E13E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8E13E5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641EB8C9" w:rsidR="00000E88" w:rsidRPr="0037000B" w:rsidRDefault="008E13E5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5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2D1CB6A8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</w:sdtPr>
              <w:sdtEndPr/>
              <w:sdtContent>
                <w:r w:rsidR="00777650" w:rsidRPr="00777650">
                  <w:rPr>
                    <w:rFonts w:cs="Arial"/>
                    <w:color w:val="000000" w:themeColor="text1"/>
                    <w:sz w:val="20"/>
                    <w:szCs w:val="20"/>
                  </w:rPr>
                  <w:t>Improve patient safety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107B3E4B" w:rsidR="00000E88" w:rsidRPr="0037000B" w:rsidRDefault="00777650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0EC7D82F" w:rsidR="001942D3" w:rsidRPr="001942D3" w:rsidRDefault="00AA5E5E" w:rsidP="00DC5FDE">
                  <w:pPr>
                    <w:pStyle w:val="ListParagraph"/>
                    <w:ind w:left="324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Fall Risk Assessment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4A94BCC1" w:rsidR="001942D3" w:rsidRPr="001942D3" w:rsidRDefault="008E13E5" w:rsidP="00AA5E5E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R</w:t>
                  </w:r>
                  <w:r w:rsidR="00AA5E5E" w:rsidRPr="00AA5E5E">
                    <w:rPr>
                      <w:rFonts w:cs="Arial"/>
                      <w:color w:val="000000" w:themeColor="text1"/>
                      <w:sz w:val="20"/>
                    </w:rPr>
                    <w:t>educe the incidence by 10% per each quarter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10560F3" w14:textId="0CFF4F0F" w:rsidR="00243A00" w:rsidRPr="00243A00" w:rsidRDefault="00243A00" w:rsidP="00243A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243A00">
              <w:rPr>
                <w:rFonts w:cs="Arial"/>
                <w:color w:val="7F7F7F" w:themeColor="text2"/>
                <w:sz w:val="16"/>
              </w:rPr>
              <w:t>A questionnaire has been developed utilizing evidence-based practice of pediatric nurses partnering with parents to reduce falls incident in inpatient pediatric oncology unit</w:t>
            </w:r>
            <w:r>
              <w:rPr>
                <w:rFonts w:cs="Arial"/>
                <w:color w:val="7F7F7F" w:themeColor="text2"/>
                <w:sz w:val="16"/>
              </w:rPr>
              <w:t>.</w:t>
            </w:r>
          </w:p>
          <w:p w14:paraId="56651FEB" w14:textId="75C5A154" w:rsidR="00243A00" w:rsidRPr="00243A00" w:rsidRDefault="00243A00" w:rsidP="00243A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243A00">
              <w:rPr>
                <w:rFonts w:cs="Arial"/>
                <w:color w:val="7F7F7F" w:themeColor="text2"/>
                <w:sz w:val="16"/>
              </w:rPr>
              <w:t>Three articles has been reviewed from ProQuest Nursing &amp; Allied Health Database, and another article reviewed from The Joanna Briggs Institute to identify the best evidence for fall risk prevention</w:t>
            </w:r>
            <w:r>
              <w:rPr>
                <w:rFonts w:cs="Arial"/>
                <w:color w:val="7F7F7F" w:themeColor="text2"/>
                <w:sz w:val="16"/>
              </w:rPr>
              <w:t>.</w:t>
            </w:r>
          </w:p>
          <w:p w14:paraId="00866BD1" w14:textId="4D65CA9D" w:rsidR="00243A00" w:rsidRPr="00243A00" w:rsidRDefault="00243A00" w:rsidP="00243A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243A00">
              <w:rPr>
                <w:rFonts w:cs="Arial"/>
                <w:color w:val="7F7F7F" w:themeColor="text2"/>
                <w:sz w:val="16"/>
              </w:rPr>
              <w:t>Multi-language fall prevention poster placed in all patient room.</w:t>
            </w:r>
          </w:p>
          <w:p w14:paraId="3FE2E48D" w14:textId="55F8C5FD" w:rsidR="00243A00" w:rsidRPr="00243A00" w:rsidRDefault="00243A00" w:rsidP="00243A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243A00">
              <w:rPr>
                <w:rFonts w:cs="Arial"/>
                <w:color w:val="7F7F7F" w:themeColor="text2"/>
                <w:sz w:val="16"/>
              </w:rPr>
              <w:t xml:space="preserve">Partnership safety agreement with patient parents/sitter of fall prevention to be sign by parents/caregiver and primary nurse upon admission. </w:t>
            </w:r>
          </w:p>
          <w:p w14:paraId="61BF439E" w14:textId="14E6CFFC" w:rsidR="00DD439D" w:rsidRPr="00DD439D" w:rsidRDefault="00243A00" w:rsidP="00243A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243A00">
              <w:rPr>
                <w:rFonts w:cs="Arial"/>
                <w:color w:val="7F7F7F" w:themeColor="text2"/>
                <w:sz w:val="16"/>
              </w:rPr>
              <w:t>To provide a copy of fall prevention education tool in Arabic version to parents/caregiver</w:t>
            </w:r>
            <w:r>
              <w:rPr>
                <w:rFonts w:cs="Arial"/>
                <w:color w:val="7F7F7F" w:themeColor="text2"/>
                <w:sz w:val="16"/>
              </w:rPr>
              <w:t>.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28824C83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7C3EC79" w14:textId="77777777" w:rsidR="00DD439D" w:rsidRPr="002241BC" w:rsidRDefault="00B4601E" w:rsidP="002241BC">
            <w:pPr>
              <w:ind w:left="360"/>
              <w:rPr>
                <w:rFonts w:cs="Arial"/>
                <w:color w:val="000000" w:themeColor="text1"/>
                <w:sz w:val="20"/>
              </w:rPr>
            </w:pPr>
            <w:r w:rsidRPr="002241BC">
              <w:rPr>
                <w:rFonts w:cs="Arial"/>
                <w:color w:val="000000" w:themeColor="text1"/>
                <w:sz w:val="20"/>
              </w:rPr>
              <w:t xml:space="preserve">  </w:t>
            </w:r>
          </w:p>
          <w:p w14:paraId="55833B9C" w14:textId="77777777" w:rsidR="00335116" w:rsidRDefault="00335116" w:rsidP="00335116">
            <w:pPr>
              <w:rPr>
                <w:rFonts w:cs="Arial"/>
                <w:color w:val="000000" w:themeColor="text1"/>
                <w:sz w:val="20"/>
              </w:rPr>
            </w:pPr>
          </w:p>
          <w:p w14:paraId="55FAF869" w14:textId="039AF43D" w:rsidR="00335116" w:rsidRDefault="00335116" w:rsidP="008E13E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DF32940" wp14:editId="471762D2">
                  <wp:extent cx="4993386" cy="18377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747" cy="1872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EBF6BCE" w14:textId="77777777" w:rsidR="005926CF" w:rsidRDefault="005926CF" w:rsidP="006F7229">
            <w:pPr>
              <w:rPr>
                <w:rFonts w:cs="Arial"/>
                <w:color w:val="000000" w:themeColor="text1"/>
                <w:sz w:val="20"/>
              </w:rPr>
            </w:pPr>
          </w:p>
          <w:p w14:paraId="00977D87" w14:textId="77777777" w:rsidR="005926CF" w:rsidRDefault="005926CF" w:rsidP="006F7229">
            <w:pPr>
              <w:rPr>
                <w:rFonts w:cs="Arial"/>
                <w:color w:val="000000" w:themeColor="text1"/>
                <w:sz w:val="20"/>
              </w:rPr>
            </w:pPr>
          </w:p>
          <w:p w14:paraId="6E128C0A" w14:textId="579FBFDC" w:rsidR="00335116" w:rsidRPr="00335116" w:rsidRDefault="00335116" w:rsidP="00335116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867"/>
        <w:gridCol w:w="1040"/>
        <w:gridCol w:w="483"/>
        <w:gridCol w:w="505"/>
        <w:gridCol w:w="541"/>
        <w:gridCol w:w="505"/>
        <w:gridCol w:w="560"/>
        <w:gridCol w:w="490"/>
        <w:gridCol w:w="444"/>
        <w:gridCol w:w="524"/>
        <w:gridCol w:w="508"/>
        <w:gridCol w:w="496"/>
        <w:gridCol w:w="533"/>
        <w:gridCol w:w="514"/>
      </w:tblGrid>
      <w:tr w:rsidR="006F7229" w:rsidRPr="00A0689C" w14:paraId="24C96202" w14:textId="77777777" w:rsidTr="008E13E5">
        <w:trPr>
          <w:trHeight w:val="20"/>
          <w:jc w:val="center"/>
        </w:trPr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A86221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PONC (Pediatric Oncology)</w:t>
            </w:r>
          </w:p>
        </w:tc>
      </w:tr>
      <w:tr w:rsidR="006F7229" w:rsidRPr="00A0689C" w14:paraId="0D47EBE8" w14:textId="77777777" w:rsidTr="008E13E5">
        <w:trPr>
          <w:trHeight w:val="20"/>
          <w:jc w:val="center"/>
        </w:trPr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5CC1AE48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Monthly Nursing Performance Measures</w:t>
            </w:r>
          </w:p>
        </w:tc>
      </w:tr>
      <w:tr w:rsidR="006F7229" w:rsidRPr="00A0689C" w14:paraId="2576B448" w14:textId="77777777" w:rsidTr="008E13E5">
        <w:trPr>
          <w:trHeight w:val="2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31DE67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Measures</w:t>
            </w:r>
          </w:p>
        </w:tc>
        <w:tc>
          <w:tcPr>
            <w:tcW w:w="10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32DD4F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Internal Trigger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4F960A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Jan-16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BF212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Feb-16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EC280DE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Mar-16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D6A6CE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Apr-16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A04E0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May-16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829EF9F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Jun-16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DA9654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Jul-16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6001C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Aug-16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5FF2C1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Sep-16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4AE97C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Oct-16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EC1B4D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Nov-16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0505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Dec-16</w:t>
            </w:r>
          </w:p>
        </w:tc>
      </w:tr>
      <w:tr w:rsidR="006F7229" w:rsidRPr="00A0689C" w14:paraId="170D7BC2" w14:textId="77777777" w:rsidTr="008E13E5">
        <w:trPr>
          <w:trHeight w:val="2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07ED8CB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FALLS</w:t>
            </w:r>
          </w:p>
        </w:tc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FBD7"/>
            <w:vAlign w:val="center"/>
            <w:hideMark/>
          </w:tcPr>
          <w:p w14:paraId="0D4FBA5E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sz w:val="16"/>
                <w:szCs w:val="16"/>
              </w:rPr>
              <w:t>1.1/1000 patient days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46AD5ABA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  <w:t>3.5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37E5C5A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  <w:t>1.8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7CE"/>
            <w:noWrap/>
            <w:vAlign w:val="bottom"/>
            <w:hideMark/>
          </w:tcPr>
          <w:p w14:paraId="21A9A6D0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  <w:t>3.4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1434C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63E6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182541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59F904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B2F67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A59E7A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BD7C19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363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1AB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F7229" w:rsidRPr="00A0689C" w14:paraId="5538990C" w14:textId="77777777" w:rsidTr="008E13E5">
        <w:trPr>
          <w:trHeight w:val="2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7B5184C2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Falls with injury</w:t>
            </w:r>
          </w:p>
        </w:tc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FBD7"/>
            <w:vAlign w:val="center"/>
            <w:hideMark/>
          </w:tcPr>
          <w:p w14:paraId="015F0B07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sz w:val="16"/>
                <w:szCs w:val="16"/>
              </w:rPr>
              <w:t>1.1/1000 patient days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3636CB7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  <w:t>3.5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F281F0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  <w:t>1.8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13AEE1C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sz w:val="16"/>
                <w:szCs w:val="16"/>
              </w:rPr>
              <w:t>0.0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DAC91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3560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6AA12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FD75AAA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1BB3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398A1B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CC0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4B67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9D75" w14:textId="77777777" w:rsidR="006F7229" w:rsidRPr="00A0689C" w:rsidRDefault="006F7229" w:rsidP="008E13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68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</w:tbl>
    <w:p w14:paraId="205B9B0E" w14:textId="77777777" w:rsidR="00186C9C" w:rsidRDefault="00186C9C"/>
    <w:p w14:paraId="42CC77E8" w14:textId="73C98976" w:rsidR="00186C9C" w:rsidRDefault="00B06DCE" w:rsidP="005926CF">
      <w:r>
        <w:rPr>
          <w:noProof/>
          <w:lang w:val="en-US"/>
        </w:rPr>
        <w:drawing>
          <wp:inline distT="0" distB="0" distL="0" distR="0" wp14:anchorId="5B86E9DE" wp14:editId="6AAC8A21">
            <wp:extent cx="3350118" cy="173736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18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FFECC4" wp14:editId="2915B799">
            <wp:extent cx="3234520" cy="173403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22" cy="174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1F3C1" w14:textId="6726D0AF" w:rsidR="00186C9C" w:rsidRDefault="00186C9C" w:rsidP="005926CF"/>
    <w:p w14:paraId="04E0E561" w14:textId="77777777" w:rsidR="00186C9C" w:rsidRDefault="00186C9C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5926CF">
        <w:trPr>
          <w:trHeight w:val="139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25B1D3E0" w:rsidR="001D1B42" w:rsidRPr="00DD439D" w:rsidRDefault="001549FE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1549FE">
                  <w:rPr>
                    <w:rFonts w:cs="Arial"/>
                    <w:sz w:val="20"/>
                    <w:szCs w:val="20"/>
                  </w:rPr>
                  <w:t xml:space="preserve">Shara ALHarbi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51E82B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>Bigy Raphael</w:t>
                </w:r>
              </w:p>
              <w:p w14:paraId="1D44A9F1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>Linda Othamn</w:t>
                </w:r>
              </w:p>
              <w:p w14:paraId="6E3840D0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>Kristy Nedira</w:t>
                </w:r>
              </w:p>
              <w:p w14:paraId="7F1B6997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 xml:space="preserve">Emma Araya                  </w:t>
                </w:r>
              </w:p>
              <w:p w14:paraId="59AEB3C6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 xml:space="preserve">Shoinse Young </w:t>
                </w:r>
              </w:p>
              <w:p w14:paraId="1E339EC1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>Abeer Aljoudy</w:t>
                </w:r>
              </w:p>
              <w:p w14:paraId="3D5E1433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 xml:space="preserve">Gillian Sedgewick, </w:t>
                </w:r>
              </w:p>
              <w:p w14:paraId="5D39CA4F" w14:textId="77777777" w:rsidR="005926CF" w:rsidRPr="005926CF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 xml:space="preserve">Amal Al-Othmani </w:t>
                </w:r>
              </w:p>
              <w:p w14:paraId="53684B26" w14:textId="0D13141D" w:rsidR="001D1B42" w:rsidRPr="00DD439D" w:rsidRDefault="005926CF" w:rsidP="005926CF">
                <w:pPr>
                  <w:rPr>
                    <w:rFonts w:cs="Arial"/>
                    <w:sz w:val="20"/>
                    <w:szCs w:val="20"/>
                  </w:rPr>
                </w:pPr>
                <w:r w:rsidRPr="005926CF">
                  <w:rPr>
                    <w:rFonts w:cs="Arial"/>
                    <w:sz w:val="20"/>
                    <w:szCs w:val="20"/>
                  </w:rPr>
                  <w:t xml:space="preserve">Ohood Al-Haddad  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5926CF">
      <w:pgSz w:w="11906" w:h="16838" w:code="9"/>
      <w:pgMar w:top="450" w:right="720" w:bottom="81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A0B"/>
    <w:multiLevelType w:val="hybridMultilevel"/>
    <w:tmpl w:val="9BE63BE2"/>
    <w:lvl w:ilvl="0" w:tplc="D8F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4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6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4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9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C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0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C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418"/>
    <w:multiLevelType w:val="hybridMultilevel"/>
    <w:tmpl w:val="9B26A72C"/>
    <w:lvl w:ilvl="0" w:tplc="C812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0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6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2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567E1C"/>
    <w:multiLevelType w:val="hybridMultilevel"/>
    <w:tmpl w:val="8424C008"/>
    <w:lvl w:ilvl="0" w:tplc="77C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6B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2A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A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5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A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0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3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E51A8"/>
    <w:multiLevelType w:val="hybridMultilevel"/>
    <w:tmpl w:val="B4A22E84"/>
    <w:lvl w:ilvl="0" w:tplc="FB72D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D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4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4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C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4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8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8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2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6"/>
  </w:num>
  <w:num w:numId="12">
    <w:abstractNumId w:val="25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21"/>
  </w:num>
  <w:num w:numId="18">
    <w:abstractNumId w:val="2"/>
  </w:num>
  <w:num w:numId="19">
    <w:abstractNumId w:val="18"/>
  </w:num>
  <w:num w:numId="20">
    <w:abstractNumId w:val="11"/>
  </w:num>
  <w:num w:numId="21">
    <w:abstractNumId w:val="24"/>
  </w:num>
  <w:num w:numId="22">
    <w:abstractNumId w:val="17"/>
  </w:num>
  <w:num w:numId="23">
    <w:abstractNumId w:val="13"/>
  </w:num>
  <w:num w:numId="24">
    <w:abstractNumId w:val="14"/>
  </w:num>
  <w:num w:numId="25">
    <w:abstractNumId w:val="31"/>
  </w:num>
  <w:num w:numId="26">
    <w:abstractNumId w:val="27"/>
  </w:num>
  <w:num w:numId="27">
    <w:abstractNumId w:val="12"/>
  </w:num>
  <w:num w:numId="28">
    <w:abstractNumId w:val="28"/>
  </w:num>
  <w:num w:numId="29">
    <w:abstractNumId w:val="23"/>
  </w:num>
  <w:num w:numId="30">
    <w:abstractNumId w:val="5"/>
  </w:num>
  <w:num w:numId="31">
    <w:abstractNumId w:val="32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549FE"/>
    <w:rsid w:val="00186C9C"/>
    <w:rsid w:val="001942D3"/>
    <w:rsid w:val="001C31B9"/>
    <w:rsid w:val="001D1B42"/>
    <w:rsid w:val="001E18CF"/>
    <w:rsid w:val="001E7C56"/>
    <w:rsid w:val="002241BC"/>
    <w:rsid w:val="0023755E"/>
    <w:rsid w:val="00243A00"/>
    <w:rsid w:val="00274E65"/>
    <w:rsid w:val="002840F5"/>
    <w:rsid w:val="00294548"/>
    <w:rsid w:val="00297D61"/>
    <w:rsid w:val="00303D94"/>
    <w:rsid w:val="00321654"/>
    <w:rsid w:val="00327276"/>
    <w:rsid w:val="0033511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1507D"/>
    <w:rsid w:val="00522F51"/>
    <w:rsid w:val="0052368C"/>
    <w:rsid w:val="00547293"/>
    <w:rsid w:val="00570D98"/>
    <w:rsid w:val="00581F4F"/>
    <w:rsid w:val="005926CF"/>
    <w:rsid w:val="00597FE0"/>
    <w:rsid w:val="005C7AFF"/>
    <w:rsid w:val="005F78B0"/>
    <w:rsid w:val="00616BAB"/>
    <w:rsid w:val="00642462"/>
    <w:rsid w:val="0065184C"/>
    <w:rsid w:val="006B35BE"/>
    <w:rsid w:val="006C3F74"/>
    <w:rsid w:val="006C5CC5"/>
    <w:rsid w:val="006D63B1"/>
    <w:rsid w:val="006F7229"/>
    <w:rsid w:val="0076391E"/>
    <w:rsid w:val="00777650"/>
    <w:rsid w:val="007D68EF"/>
    <w:rsid w:val="0080056A"/>
    <w:rsid w:val="00847F33"/>
    <w:rsid w:val="008B786E"/>
    <w:rsid w:val="008E13E5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A5E5E"/>
    <w:rsid w:val="00AE2E61"/>
    <w:rsid w:val="00AF2E89"/>
    <w:rsid w:val="00B06DCE"/>
    <w:rsid w:val="00B236BD"/>
    <w:rsid w:val="00B4601E"/>
    <w:rsid w:val="00B57125"/>
    <w:rsid w:val="00B67535"/>
    <w:rsid w:val="00B749DB"/>
    <w:rsid w:val="00B9090A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13DD"/>
    <w:rsid w:val="00D1655C"/>
    <w:rsid w:val="00DA3815"/>
    <w:rsid w:val="00DB0A3A"/>
    <w:rsid w:val="00DC5FDE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B47E12A4-A828-4FFC-AAFB-4512D14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6621-8405-4A7A-ABCE-778669CD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3</cp:revision>
  <cp:lastPrinted>2017-12-31T20:40:00Z</cp:lastPrinted>
  <dcterms:created xsi:type="dcterms:W3CDTF">2018-04-02T13:31:00Z</dcterms:created>
  <dcterms:modified xsi:type="dcterms:W3CDTF">2018-04-05T12:43:00Z</dcterms:modified>
</cp:coreProperties>
</file>