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4384" behindDoc="1" locked="0" layoutInCell="1" allowOverlap="1" wp14:anchorId="4EAE7249" wp14:editId="49D3F846">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5408" behindDoc="0" locked="0" layoutInCell="1" allowOverlap="1" wp14:anchorId="1A6678E4" wp14:editId="63E87124">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8F429" id="Straight Connector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C476C9" w:rsidRPr="00CD0A93" w14:paraId="5EB9E5CF" w14:textId="77777777" w:rsidTr="00704086">
        <w:trPr>
          <w:trHeight w:val="275"/>
        </w:trPr>
        <w:tc>
          <w:tcPr>
            <w:tcW w:w="10519" w:type="dxa"/>
            <w:gridSpan w:val="4"/>
            <w:shd w:val="clear" w:color="auto" w:fill="AA1D37" w:themeFill="accent4"/>
          </w:tcPr>
          <w:p w14:paraId="1035102A" w14:textId="77777777" w:rsidR="00C476C9" w:rsidRPr="00CD0A93" w:rsidRDefault="00C476C9" w:rsidP="00704086">
            <w:pPr>
              <w:rPr>
                <w:rFonts w:cs="Arial"/>
                <w:b/>
                <w:color w:val="FFFFFF" w:themeColor="background1"/>
                <w:sz w:val="20"/>
              </w:rPr>
            </w:pPr>
            <w:r>
              <w:rPr>
                <w:rFonts w:cs="Arial"/>
                <w:b/>
                <w:color w:val="FFFFFF" w:themeColor="background1"/>
                <w:sz w:val="20"/>
              </w:rPr>
              <w:t>Project Name</w:t>
            </w:r>
          </w:p>
        </w:tc>
      </w:tr>
      <w:tr w:rsidR="00C476C9" w:rsidRPr="00321654" w14:paraId="7A5410CE" w14:textId="77777777" w:rsidTr="00704086">
        <w:trPr>
          <w:trHeight w:val="432"/>
        </w:trPr>
        <w:tc>
          <w:tcPr>
            <w:tcW w:w="10519" w:type="dxa"/>
            <w:gridSpan w:val="4"/>
            <w:shd w:val="clear" w:color="auto" w:fill="auto"/>
          </w:tcPr>
          <w:p w14:paraId="7E52ED97" w14:textId="77777777" w:rsidR="00180B52" w:rsidRPr="00180B52" w:rsidRDefault="00180B52" w:rsidP="00180B52">
            <w:pPr>
              <w:rPr>
                <w:rFonts w:cs="Arial"/>
                <w:sz w:val="20"/>
                <w:szCs w:val="20"/>
                <w:lang w:val="en-US"/>
              </w:rPr>
            </w:pPr>
            <w:r w:rsidRPr="00180B52">
              <w:rPr>
                <w:rFonts w:cs="Arial"/>
                <w:sz w:val="20"/>
                <w:szCs w:val="20"/>
                <w:lang w:val="en-US"/>
              </w:rPr>
              <w:t>Optimizing the Nursing Medication Administration Process</w:t>
            </w:r>
          </w:p>
          <w:p w14:paraId="1CB22C24" w14:textId="7EF0FE26" w:rsidR="00C476C9" w:rsidRPr="00180B52" w:rsidRDefault="00C476C9" w:rsidP="00704086">
            <w:pPr>
              <w:rPr>
                <w:rFonts w:cs="Arial"/>
                <w:bCs/>
                <w:color w:val="FFFFFF" w:themeColor="background1"/>
                <w:sz w:val="20"/>
                <w:szCs w:val="20"/>
                <w:lang w:val="en-US"/>
              </w:rPr>
            </w:pPr>
          </w:p>
        </w:tc>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Site</w:t>
            </w:r>
          </w:p>
        </w:tc>
        <w:tc>
          <w:tcPr>
            <w:tcW w:w="5261" w:type="dxa"/>
            <w:gridSpan w:val="2"/>
            <w:shd w:val="clear" w:color="auto" w:fill="AA1D37" w:themeFill="accent4"/>
          </w:tcPr>
          <w:p w14:paraId="25C2E10E"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15:color w:val="FFFFFF"/>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15D53A31" w:rsidR="00B749DB" w:rsidRPr="00321654" w:rsidRDefault="009C36CB" w:rsidP="00E212B0">
                <w:pPr>
                  <w:rPr>
                    <w:rFonts w:cs="Arial"/>
                    <w:color w:val="000000" w:themeColor="text1"/>
                    <w:sz w:val="20"/>
                  </w:rPr>
                </w:pPr>
                <w:r>
                  <w:rPr>
                    <w:rFonts w:cs="Arial"/>
                    <w:color w:val="000000" w:themeColor="text1"/>
                    <w:sz w:val="20"/>
                  </w:rPr>
                  <w:t>Riyadh</w:t>
                </w:r>
              </w:p>
            </w:tc>
          </w:sdtContent>
        </w:sdt>
        <w:sdt>
          <w:sdtPr>
            <w:rPr>
              <w:rFonts w:cs="Arial"/>
              <w:color w:val="000000" w:themeColor="text1"/>
              <w:sz w:val="20"/>
            </w:rPr>
            <w:alias w:val="Department"/>
            <w:tag w:val="Department"/>
            <w:id w:val="1500612917"/>
            <w:placeholder>
              <w:docPart w:val="6007E9E1FE0D4368B949A2BCD8478B59"/>
            </w:placeholder>
            <w15:color w:val="FFFFFF"/>
            <w:text w:multiLine="1"/>
          </w:sdtPr>
          <w:sdtEndPr/>
          <w:sdtContent>
            <w:tc>
              <w:tcPr>
                <w:tcW w:w="5261" w:type="dxa"/>
                <w:gridSpan w:val="2"/>
              </w:tcPr>
              <w:p w14:paraId="69E33626" w14:textId="13A44163" w:rsidR="00B749DB" w:rsidRPr="00321654" w:rsidRDefault="00180B52" w:rsidP="008E49C2">
                <w:pPr>
                  <w:rPr>
                    <w:rFonts w:cs="Arial"/>
                    <w:color w:val="000000" w:themeColor="text1"/>
                    <w:sz w:val="20"/>
                  </w:rPr>
                </w:pPr>
                <w:r w:rsidRPr="00180B52">
                  <w:rPr>
                    <w:rFonts w:cs="Arial"/>
                    <w:color w:val="000000" w:themeColor="text1"/>
                    <w:sz w:val="20"/>
                  </w:rPr>
                  <w:t>Nursing Affairs</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Status</w:t>
            </w:r>
          </w:p>
        </w:tc>
        <w:tc>
          <w:tcPr>
            <w:tcW w:w="3505" w:type="dxa"/>
            <w:gridSpan w:val="2"/>
            <w:shd w:val="clear" w:color="auto" w:fill="AA1D37" w:themeFill="accent4"/>
          </w:tcPr>
          <w:p w14:paraId="37AF6461"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Start Date</w:t>
            </w:r>
          </w:p>
        </w:tc>
        <w:tc>
          <w:tcPr>
            <w:tcW w:w="3509" w:type="dxa"/>
            <w:shd w:val="clear" w:color="auto" w:fill="AA1D37" w:themeFill="accent4"/>
          </w:tcPr>
          <w:p w14:paraId="5EAAB47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15:color w:val="FFFFFF"/>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699027FC" w:rsidR="00B749DB" w:rsidRPr="00321654" w:rsidRDefault="008E400D"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15:color w:val="FFFFFF"/>
            <w:date w:fullDate="2016-06-01T00:00:00Z">
              <w:dateFormat w:val="MM-DD-YYYY"/>
              <w:lid w:val="en-CA"/>
              <w:storeMappedDataAs w:val="dateTime"/>
              <w:calendar w:val="gregorian"/>
            </w:date>
          </w:sdtPr>
          <w:sdtEndPr/>
          <w:sdtContent>
            <w:tc>
              <w:tcPr>
                <w:tcW w:w="3505" w:type="dxa"/>
                <w:gridSpan w:val="2"/>
              </w:tcPr>
              <w:p w14:paraId="709777E4" w14:textId="589C6E83" w:rsidR="00B749DB" w:rsidRPr="00321654" w:rsidRDefault="00180B52" w:rsidP="00E212B0">
                <w:pPr>
                  <w:rPr>
                    <w:rFonts w:cs="Arial"/>
                    <w:color w:val="000000" w:themeColor="text1"/>
                    <w:sz w:val="20"/>
                  </w:rPr>
                </w:pPr>
                <w:r>
                  <w:rPr>
                    <w:rFonts w:cs="Arial"/>
                    <w:color w:val="000000" w:themeColor="text1"/>
                    <w:sz w:val="20"/>
                  </w:rPr>
                  <w:t>06-01-2016</w:t>
                </w:r>
              </w:p>
            </w:tc>
          </w:sdtContent>
        </w:sdt>
        <w:sdt>
          <w:sdtPr>
            <w:rPr>
              <w:rFonts w:cs="Arial"/>
              <w:color w:val="000000" w:themeColor="text1"/>
              <w:sz w:val="20"/>
            </w:rPr>
            <w:alias w:val="End"/>
            <w:tag w:val="End"/>
            <w:id w:val="-794062690"/>
            <w:placeholder>
              <w:docPart w:val="B59BA503D13F4DDEB787B45EE66127B2"/>
            </w:placeholder>
            <w15:color w:val="FFFFFF"/>
            <w:date w:fullDate="2017-04-30T00:00:00Z">
              <w:dateFormat w:val="MM-DD-YYYY"/>
              <w:lid w:val="en-CA"/>
              <w:storeMappedDataAs w:val="dateTime"/>
              <w:calendar w:val="gregorian"/>
            </w:date>
          </w:sdtPr>
          <w:sdtEndPr/>
          <w:sdtContent>
            <w:tc>
              <w:tcPr>
                <w:tcW w:w="3509" w:type="dxa"/>
              </w:tcPr>
              <w:p w14:paraId="7DDF601C" w14:textId="19D6D10F" w:rsidR="00B749DB" w:rsidRPr="00321654" w:rsidRDefault="00180B52" w:rsidP="00E212B0">
                <w:pPr>
                  <w:rPr>
                    <w:rFonts w:cs="Arial"/>
                    <w:color w:val="000000" w:themeColor="text1"/>
                    <w:sz w:val="20"/>
                  </w:rPr>
                </w:pPr>
                <w:r>
                  <w:rPr>
                    <w:rFonts w:cs="Arial"/>
                    <w:color w:val="000000" w:themeColor="text1"/>
                    <w:sz w:val="20"/>
                  </w:rPr>
                  <w:t>04-30-2017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0B654000" w:rsidR="00B749DB" w:rsidRDefault="00B749DB" w:rsidP="00E212B0">
            <w:pPr>
              <w:rPr>
                <w:rFonts w:cs="Arial"/>
                <w:color w:val="7F7F7F" w:themeColor="text2"/>
                <w:sz w:val="20"/>
                <w:szCs w:val="20"/>
              </w:rPr>
            </w:pPr>
            <w:r w:rsidRPr="00581F4F">
              <w:rPr>
                <w:rFonts w:cs="Arial"/>
                <w:b/>
                <w:color w:val="AA1D37" w:themeColor="accent4"/>
                <w:sz w:val="20"/>
                <w:szCs w:val="20"/>
              </w:rPr>
              <w:t>Problem:</w:t>
            </w:r>
            <w:r w:rsidRPr="00581F4F">
              <w:rPr>
                <w:rFonts w:cs="Arial"/>
                <w:color w:val="AA1D37" w:themeColor="accent4"/>
                <w:sz w:val="20"/>
                <w:szCs w:val="20"/>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p w14:paraId="4654F1C1" w14:textId="77777777" w:rsidR="00DC7112" w:rsidRPr="0037000B" w:rsidRDefault="00DC7112" w:rsidP="00E212B0">
            <w:pPr>
              <w:rPr>
                <w:rFonts w:cs="Arial"/>
                <w:color w:val="000000" w:themeColor="text1"/>
                <w:sz w:val="20"/>
                <w:szCs w:val="20"/>
              </w:rPr>
            </w:pPr>
          </w:p>
          <w:p w14:paraId="7985474E" w14:textId="12A30DED" w:rsidR="00B00588" w:rsidRPr="00C806C4" w:rsidRDefault="00B00588" w:rsidP="00DC7112">
            <w:pPr>
              <w:rPr>
                <w:rFonts w:cs="Arial"/>
                <w:sz w:val="20"/>
                <w:szCs w:val="20"/>
              </w:rPr>
            </w:pPr>
            <w:r w:rsidRPr="00B00588">
              <w:rPr>
                <w:rFonts w:cs="Arial"/>
                <w:sz w:val="20"/>
                <w:szCs w:val="20"/>
              </w:rPr>
              <w:t xml:space="preserve">Medication administration </w:t>
            </w:r>
            <w:r w:rsidRPr="00C806C4">
              <w:rPr>
                <w:rFonts w:cs="Arial"/>
                <w:sz w:val="20"/>
                <w:szCs w:val="20"/>
              </w:rPr>
              <w:t>incidents constitutes</w:t>
            </w:r>
            <w:r w:rsidRPr="00B00588">
              <w:rPr>
                <w:rFonts w:cs="Arial"/>
                <w:sz w:val="20"/>
                <w:szCs w:val="20"/>
              </w:rPr>
              <w:t xml:space="preserve"> 12% of the reported medication incidents </w:t>
            </w:r>
            <w:r w:rsidR="00DC7112">
              <w:rPr>
                <w:rFonts w:cs="Arial"/>
                <w:sz w:val="20"/>
                <w:szCs w:val="20"/>
              </w:rPr>
              <w:t xml:space="preserve">during 1 </w:t>
            </w:r>
            <w:r w:rsidRPr="00B00588">
              <w:rPr>
                <w:rFonts w:cs="Arial"/>
                <w:sz w:val="20"/>
                <w:szCs w:val="20"/>
              </w:rPr>
              <w:t>Jan</w:t>
            </w:r>
            <w:r w:rsidRPr="00C806C4">
              <w:rPr>
                <w:rFonts w:cs="Arial"/>
                <w:sz w:val="20"/>
                <w:szCs w:val="20"/>
              </w:rPr>
              <w:t>uary</w:t>
            </w:r>
            <w:r w:rsidR="00DC7112">
              <w:rPr>
                <w:rFonts w:cs="Arial"/>
                <w:sz w:val="20"/>
                <w:szCs w:val="20"/>
              </w:rPr>
              <w:t xml:space="preserve"> </w:t>
            </w:r>
            <w:r w:rsidRPr="00B00588">
              <w:rPr>
                <w:rFonts w:cs="Arial"/>
                <w:sz w:val="20"/>
                <w:szCs w:val="20"/>
              </w:rPr>
              <w:t>2015</w:t>
            </w:r>
            <w:r w:rsidR="00DC7112">
              <w:rPr>
                <w:rFonts w:cs="Arial"/>
                <w:sz w:val="20"/>
                <w:szCs w:val="20"/>
              </w:rPr>
              <w:t xml:space="preserve"> </w:t>
            </w:r>
            <w:r w:rsidRPr="00B00588">
              <w:rPr>
                <w:rFonts w:cs="Arial"/>
                <w:sz w:val="20"/>
                <w:szCs w:val="20"/>
              </w:rPr>
              <w:t xml:space="preserve">- 20 April </w:t>
            </w:r>
            <w:r w:rsidRPr="00C806C4">
              <w:rPr>
                <w:rFonts w:cs="Arial"/>
                <w:sz w:val="20"/>
                <w:szCs w:val="20"/>
              </w:rPr>
              <w:t>2016</w:t>
            </w:r>
            <w:r w:rsidR="007A60BF">
              <w:rPr>
                <w:rFonts w:cs="Arial"/>
                <w:sz w:val="20"/>
                <w:szCs w:val="20"/>
              </w:rPr>
              <w:t>,</w:t>
            </w:r>
            <w:r w:rsidRPr="00C806C4">
              <w:rPr>
                <w:rFonts w:cs="Arial"/>
                <w:sz w:val="20"/>
                <w:szCs w:val="20"/>
              </w:rPr>
              <w:t xml:space="preserve"> </w:t>
            </w:r>
            <w:r w:rsidR="007A60BF">
              <w:rPr>
                <w:rFonts w:cs="Arial"/>
                <w:sz w:val="20"/>
                <w:szCs w:val="20"/>
              </w:rPr>
              <w:t xml:space="preserve">with </w:t>
            </w:r>
            <w:r w:rsidRPr="00C806C4">
              <w:rPr>
                <w:rFonts w:cs="Arial"/>
                <w:sz w:val="20"/>
                <w:szCs w:val="20"/>
              </w:rPr>
              <w:t>total of 243</w:t>
            </w:r>
            <w:r w:rsidRPr="00B00588">
              <w:rPr>
                <w:rFonts w:cs="Arial"/>
                <w:sz w:val="20"/>
                <w:szCs w:val="20"/>
              </w:rPr>
              <w:t xml:space="preserve"> incidents</w:t>
            </w:r>
            <w:r w:rsidRPr="00C806C4">
              <w:rPr>
                <w:rFonts w:cs="Arial"/>
                <w:sz w:val="20"/>
                <w:szCs w:val="20"/>
              </w:rPr>
              <w:t>. T</w:t>
            </w:r>
            <w:r w:rsidRPr="00B00588">
              <w:rPr>
                <w:rFonts w:cs="Arial"/>
                <w:sz w:val="20"/>
                <w:szCs w:val="20"/>
              </w:rPr>
              <w:t>hese incident</w:t>
            </w:r>
            <w:r w:rsidR="00DC7112">
              <w:rPr>
                <w:rFonts w:cs="Arial"/>
                <w:sz w:val="20"/>
                <w:szCs w:val="20"/>
              </w:rPr>
              <w:t>s</w:t>
            </w:r>
            <w:r w:rsidRPr="00B00588">
              <w:rPr>
                <w:rFonts w:cs="Arial"/>
                <w:sz w:val="20"/>
                <w:szCs w:val="20"/>
              </w:rPr>
              <w:t xml:space="preserve"> resulted in 74 temporary harm, 1 (one) permanent functional harm and 1</w:t>
            </w:r>
            <w:r w:rsidRPr="00C806C4">
              <w:rPr>
                <w:rFonts w:cs="Arial"/>
                <w:sz w:val="20"/>
                <w:szCs w:val="20"/>
              </w:rPr>
              <w:t xml:space="preserve"> </w:t>
            </w:r>
            <w:r w:rsidRPr="00B00588">
              <w:rPr>
                <w:rFonts w:cs="Arial"/>
                <w:sz w:val="20"/>
                <w:szCs w:val="20"/>
              </w:rPr>
              <w:t>(one) death.</w:t>
            </w:r>
          </w:p>
          <w:p w14:paraId="2D6AA6D7" w14:textId="378863D6" w:rsidR="007C5B94" w:rsidRPr="005E737F" w:rsidRDefault="00DC7112" w:rsidP="00DC7112">
            <w:pPr>
              <w:rPr>
                <w:rFonts w:cs="Arial"/>
                <w:sz w:val="20"/>
                <w:szCs w:val="20"/>
                <w:lang w:val="en-US"/>
              </w:rPr>
            </w:pPr>
            <w:r>
              <w:rPr>
                <w:rFonts w:cs="Arial"/>
                <w:sz w:val="20"/>
                <w:szCs w:val="20"/>
                <w:lang w:val="en-US"/>
              </w:rPr>
              <w:t>For that reason, t</w:t>
            </w:r>
            <w:r w:rsidR="007A60BF">
              <w:rPr>
                <w:rFonts w:cs="Arial"/>
                <w:sz w:val="20"/>
                <w:szCs w:val="20"/>
              </w:rPr>
              <w:t>his</w:t>
            </w:r>
            <w:r w:rsidR="00B00588" w:rsidRPr="00C806C4">
              <w:rPr>
                <w:rFonts w:cs="Arial"/>
                <w:sz w:val="20"/>
                <w:szCs w:val="20"/>
              </w:rPr>
              <w:t xml:space="preserve"> project has been initiated to ensure the implementation of evidence based strategies to standardize medication administration process and reduce medications administration errors in the nursing units/ areas.</w:t>
            </w:r>
          </w:p>
          <w:p w14:paraId="550391E2" w14:textId="77777777" w:rsidR="00B749DB" w:rsidRPr="007C5B94" w:rsidRDefault="00B749DB" w:rsidP="007C5B94">
            <w:pPr>
              <w:jc w:val="center"/>
              <w:rPr>
                <w:rFonts w:cs="Arial"/>
                <w:sz w:val="20"/>
                <w:szCs w:val="20"/>
              </w:rPr>
            </w:pPr>
          </w:p>
        </w:tc>
        <w:tc>
          <w:tcPr>
            <w:tcW w:w="5256" w:type="dxa"/>
            <w:shd w:val="clear" w:color="auto" w:fill="auto"/>
          </w:tcPr>
          <w:p w14:paraId="6F8F5EE5" w14:textId="43CB43F7" w:rsidR="00B749DB" w:rsidRDefault="00B749DB" w:rsidP="00E212B0">
            <w:pPr>
              <w:rPr>
                <w:rFonts w:cs="Arial"/>
                <w:color w:val="7F7F7F" w:themeColor="text2"/>
                <w:sz w:val="20"/>
                <w:szCs w:val="20"/>
              </w:rPr>
            </w:pPr>
            <w:r w:rsidRPr="00581F4F">
              <w:rPr>
                <w:rFonts w:cs="Arial"/>
                <w:b/>
                <w:color w:val="AA1D37" w:themeColor="accent4"/>
                <w:sz w:val="20"/>
              </w:rPr>
              <w:t xml:space="preserve">Aims: </w:t>
            </w:r>
            <w:r w:rsidRPr="0037000B">
              <w:rPr>
                <w:rFonts w:cs="Arial"/>
                <w:color w:val="7F7F7F" w:themeColor="text2"/>
                <w:sz w:val="20"/>
                <w:szCs w:val="20"/>
              </w:rPr>
              <w:t>What will the project achieve?</w:t>
            </w:r>
          </w:p>
          <w:p w14:paraId="67FB462D" w14:textId="77777777" w:rsidR="00DC7112" w:rsidRPr="004910B3" w:rsidRDefault="00DC7112" w:rsidP="00E212B0">
            <w:pPr>
              <w:rPr>
                <w:rFonts w:cs="Arial"/>
                <w:color w:val="000000" w:themeColor="text1"/>
                <w:sz w:val="20"/>
                <w:szCs w:val="20"/>
              </w:rPr>
            </w:pPr>
          </w:p>
          <w:p w14:paraId="3688C926" w14:textId="154CF4FF" w:rsidR="00B00588" w:rsidRPr="00DC7112" w:rsidRDefault="00B00588" w:rsidP="00DC7112">
            <w:pPr>
              <w:rPr>
                <w:rFonts w:cs="Arial"/>
                <w:color w:val="000000" w:themeColor="text1"/>
                <w:sz w:val="20"/>
              </w:rPr>
            </w:pPr>
            <w:r w:rsidRPr="00DC7112">
              <w:rPr>
                <w:rFonts w:cs="Arial"/>
                <w:color w:val="000000" w:themeColor="text1"/>
                <w:sz w:val="20"/>
              </w:rPr>
              <w:t xml:space="preserve">To reduce medication administration errors with any level of harm by 50% </w:t>
            </w:r>
            <w:bookmarkStart w:id="0" w:name="_GoBack"/>
            <w:bookmarkEnd w:id="0"/>
            <w:r w:rsidR="00DC7112">
              <w:rPr>
                <w:rFonts w:cs="Arial"/>
                <w:color w:val="000000" w:themeColor="text1"/>
                <w:sz w:val="20"/>
              </w:rPr>
              <w:t>by the end of 1Q 2017</w:t>
            </w:r>
            <w:r w:rsidRPr="00DC7112">
              <w:rPr>
                <w:rFonts w:cs="Arial"/>
                <w:color w:val="000000" w:themeColor="text1"/>
                <w:sz w:val="20"/>
              </w:rPr>
              <w:t xml:space="preserve">. </w:t>
            </w:r>
          </w:p>
          <w:p w14:paraId="0EF0C16A" w14:textId="293289EC" w:rsidR="00B749DB" w:rsidRPr="00B00588" w:rsidRDefault="00B749DB" w:rsidP="00FD488F">
            <w:pPr>
              <w:pStyle w:val="ListParagraph"/>
              <w:ind w:left="360"/>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Benefits/Impact: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7777777" w:rsidR="00B749DB" w:rsidRPr="0037000B" w:rsidRDefault="00A55A0D" w:rsidP="00E212B0">
            <w:pPr>
              <w:rPr>
                <w:rFonts w:cs="Arial"/>
                <w:sz w:val="20"/>
              </w:rPr>
            </w:pPr>
            <w:sdt>
              <w:sdtPr>
                <w:rPr>
                  <w:rFonts w:cs="Arial"/>
                  <w:sz w:val="20"/>
                </w:rPr>
                <w:alias w:val="Benefits"/>
                <w:tag w:val="Benefits"/>
                <w:id w:val="-443146184"/>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29E7A982" w:rsidR="00B749DB" w:rsidRPr="0037000B" w:rsidRDefault="00A55A0D" w:rsidP="00E212B0">
            <w:pPr>
              <w:rPr>
                <w:rFonts w:cs="Arial"/>
                <w:sz w:val="20"/>
              </w:rPr>
            </w:pPr>
            <w:sdt>
              <w:sdtPr>
                <w:rPr>
                  <w:rFonts w:cs="Arial"/>
                  <w:sz w:val="20"/>
                </w:rPr>
                <w:alias w:val="Benefits"/>
                <w:tag w:val="Benefits"/>
                <w:id w:val="1642229683"/>
                <w15:color w:val="FFFFFF"/>
                <w14:checkbox>
                  <w14:checked w14:val="0"/>
                  <w14:checkedState w14:val="2612" w14:font="MS Gothic"/>
                  <w14:uncheckedState w14:val="2610" w14:font="MS Gothic"/>
                </w14:checkbox>
              </w:sdtPr>
              <w:sdtEndPr/>
              <w:sdtContent>
                <w:r w:rsidR="008E49C2">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6D29DBDD" w:rsidR="00B749DB" w:rsidRPr="0037000B" w:rsidRDefault="00A55A0D" w:rsidP="00E212B0">
            <w:pPr>
              <w:rPr>
                <w:rFonts w:cs="Arial"/>
                <w:sz w:val="20"/>
              </w:rPr>
            </w:pPr>
            <w:sdt>
              <w:sdtPr>
                <w:rPr>
                  <w:rFonts w:cs="Arial"/>
                  <w:sz w:val="20"/>
                </w:rPr>
                <w:alias w:val="Benefits"/>
                <w:tag w:val="Benefits"/>
                <w:id w:val="1999308230"/>
                <w15:color w:val="FFFFFF"/>
                <w14:checkbox>
                  <w14:checked w14:val="1"/>
                  <w14:checkedState w14:val="2612" w14:font="MS Gothic"/>
                  <w14:uncheckedState w14:val="2610" w14:font="MS Gothic"/>
                </w14:checkbox>
              </w:sdtPr>
              <w:sdtEndPr/>
              <w:sdtContent>
                <w:r w:rsidR="00C476C9">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77777777" w:rsidR="00B749DB" w:rsidRPr="0037000B" w:rsidRDefault="00A55A0D" w:rsidP="00E212B0">
            <w:pPr>
              <w:rPr>
                <w:rFonts w:cs="Arial"/>
                <w:sz w:val="20"/>
              </w:rPr>
            </w:pPr>
            <w:sdt>
              <w:sdtPr>
                <w:rPr>
                  <w:rFonts w:cs="Arial"/>
                  <w:sz w:val="20"/>
                </w:rPr>
                <w:alias w:val="Benefits"/>
                <w:tag w:val="Benefits"/>
                <w:id w:val="-1092387478"/>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cycle time</w:t>
            </w:r>
          </w:p>
          <w:p w14:paraId="07657D03" w14:textId="77777777" w:rsidR="00B749DB" w:rsidRPr="0037000B" w:rsidRDefault="00A55A0D" w:rsidP="00E212B0">
            <w:pPr>
              <w:rPr>
                <w:rFonts w:cs="Arial"/>
                <w:sz w:val="20"/>
              </w:rPr>
            </w:pPr>
            <w:sdt>
              <w:sdtPr>
                <w:rPr>
                  <w:rFonts w:cs="Arial"/>
                  <w:sz w:val="20"/>
                </w:rPr>
                <w:alias w:val="Benefits"/>
                <w:tag w:val="Benefits"/>
                <w:id w:val="-1739311451"/>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A55A0D" w:rsidP="00E212B0">
            <w:pPr>
              <w:rPr>
                <w:rFonts w:cs="Arial"/>
                <w:color w:val="000000" w:themeColor="text1"/>
                <w:sz w:val="20"/>
                <w:szCs w:val="20"/>
              </w:rPr>
            </w:pPr>
            <w:sdt>
              <w:sdtPr>
                <w:rPr>
                  <w:rFonts w:cs="Arial"/>
                  <w:sz w:val="20"/>
                </w:rPr>
                <w:alias w:val="Benefits"/>
                <w:tag w:val="Benefits"/>
                <w:id w:val="-1373766485"/>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placeholder>
                  <w:docPart w:val="1CB3D243DB094DA4B385F171D6AEE5F2"/>
                </w:placeholder>
                <w:showingPlcHdr/>
                <w15:appearance w15:val="hidden"/>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0000" w:themeColor="text1"/>
                <w:sz w:val="20"/>
              </w:rPr>
              <w:alias w:val="Domains of Quality "/>
              <w:tag w:val="Domains of Quality"/>
              <w:id w:val="-1722971606"/>
              <w:placeholder>
                <w:docPart w:val="9984687766834DA69FFD0AA53AF73D37"/>
              </w:placeholder>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036577C5" w:rsidR="00B749DB" w:rsidRPr="0037000B" w:rsidRDefault="00C806C4" w:rsidP="00E212B0">
                <w:pPr>
                  <w:rPr>
                    <w:rFonts w:cs="Arial"/>
                    <w:b/>
                    <w:color w:val="00A3E4" w:themeColor="accent2"/>
                    <w:sz w:val="20"/>
                  </w:rPr>
                </w:pPr>
                <w:r>
                  <w:rPr>
                    <w:rFonts w:cs="Arial"/>
                    <w:b/>
                    <w:color w:val="000000" w:themeColor="text1"/>
                    <w:sz w:val="20"/>
                  </w:rPr>
                  <w:t>Safe</w:t>
                </w:r>
              </w:p>
            </w:sdtContent>
          </w:sdt>
          <w:p w14:paraId="12B49244" w14:textId="77777777" w:rsidR="00B749DB" w:rsidRPr="0037000B" w:rsidRDefault="00B749DB" w:rsidP="00E212B0">
            <w:pPr>
              <w:rPr>
                <w:rFonts w:cs="Arial"/>
                <w:b/>
                <w:color w:val="00A3E4" w:themeColor="accent2"/>
                <w:sz w:val="20"/>
              </w:rPr>
            </w:pPr>
          </w:p>
        </w:tc>
      </w:tr>
    </w:tbl>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842"/>
      </w:tblGrid>
      <w:tr w:rsidR="00B749DB" w:rsidRPr="00CD0A93" w14:paraId="6BD332CD" w14:textId="77777777" w:rsidTr="00E212B0">
        <w:trPr>
          <w:trHeight w:val="1295"/>
        </w:trPr>
        <w:tc>
          <w:tcPr>
            <w:tcW w:w="10512" w:type="dxa"/>
          </w:tcPr>
          <w:p w14:paraId="04303FE7" w14:textId="77777777" w:rsidR="00B749DB" w:rsidRPr="001942D3" w:rsidRDefault="00B749DB" w:rsidP="00E212B0">
            <w:pPr>
              <w:rPr>
                <w:rFonts w:cs="Arial"/>
                <w:color w:val="000000" w:themeColor="text1"/>
                <w:sz w:val="20"/>
              </w:rPr>
            </w:pPr>
          </w:p>
          <w:tbl>
            <w:tblPr>
              <w:tblStyle w:val="TableGrid"/>
              <w:tblW w:w="10616" w:type="dxa"/>
              <w:tblLook w:val="04A0" w:firstRow="1" w:lastRow="0" w:firstColumn="1" w:lastColumn="0" w:noHBand="0" w:noVBand="1"/>
            </w:tblPr>
            <w:tblGrid>
              <w:gridCol w:w="5308"/>
              <w:gridCol w:w="5308"/>
            </w:tblGrid>
            <w:tr w:rsidR="00B749DB" w14:paraId="16F98123" w14:textId="77777777" w:rsidTr="008E400D">
              <w:trPr>
                <w:trHeight w:val="402"/>
              </w:trPr>
              <w:tc>
                <w:tcPr>
                  <w:tcW w:w="5308" w:type="dxa"/>
                </w:tcPr>
                <w:p w14:paraId="4A1040C2"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Measures: </w:t>
                  </w:r>
                  <w:r>
                    <w:rPr>
                      <w:rFonts w:cs="Arial"/>
                      <w:color w:val="7F7F7F" w:themeColor="text2"/>
                      <w:sz w:val="20"/>
                      <w:szCs w:val="20"/>
                    </w:rPr>
                    <w:t>Performance metrics to be evaluated</w:t>
                  </w:r>
                </w:p>
              </w:tc>
              <w:tc>
                <w:tcPr>
                  <w:tcW w:w="5308" w:type="dxa"/>
                </w:tcPr>
                <w:p w14:paraId="6C912306"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C806C4">
              <w:trPr>
                <w:trHeight w:val="377"/>
              </w:trPr>
              <w:tc>
                <w:tcPr>
                  <w:tcW w:w="5308" w:type="dxa"/>
                </w:tcPr>
                <w:p w14:paraId="197447C8" w14:textId="4851FF8D" w:rsidR="008E400D" w:rsidRPr="008E49C2" w:rsidRDefault="00B00588" w:rsidP="008E49C2">
                  <w:pPr>
                    <w:rPr>
                      <w:rFonts w:cs="Arial"/>
                      <w:color w:val="000000" w:themeColor="text1"/>
                      <w:sz w:val="20"/>
                    </w:rPr>
                  </w:pPr>
                  <w:r w:rsidRPr="00B00588">
                    <w:rPr>
                      <w:rFonts w:cs="Arial"/>
                      <w:color w:val="000000" w:themeColor="text1"/>
                      <w:sz w:val="20"/>
                    </w:rPr>
                    <w:t>Medication Administration Incidents Resulted in Harm</w:t>
                  </w:r>
                </w:p>
              </w:tc>
              <w:tc>
                <w:tcPr>
                  <w:tcW w:w="5308" w:type="dxa"/>
                </w:tcPr>
                <w:p w14:paraId="1CF29601" w14:textId="05B5B748" w:rsidR="008E400D" w:rsidRPr="00B00588" w:rsidRDefault="00B00588" w:rsidP="00B00588">
                  <w:pPr>
                    <w:rPr>
                      <w:rFonts w:cs="Arial"/>
                      <w:color w:val="000000" w:themeColor="text1"/>
                      <w:sz w:val="20"/>
                    </w:rPr>
                  </w:pPr>
                  <w:r w:rsidRPr="00B00588">
                    <w:rPr>
                      <w:rFonts w:cs="Arial"/>
                      <w:color w:val="000000" w:themeColor="text1"/>
                      <w:sz w:val="20"/>
                    </w:rPr>
                    <w:t>Decrease by 50%</w:t>
                  </w:r>
                  <w:r>
                    <w:rPr>
                      <w:rFonts w:cs="Arial"/>
                      <w:color w:val="000000" w:themeColor="text1"/>
                      <w:sz w:val="20"/>
                    </w:rPr>
                    <w:t>.</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C806C4">
        <w:trPr>
          <w:trHeight w:val="450"/>
        </w:trPr>
        <w:tc>
          <w:tcPr>
            <w:tcW w:w="10512" w:type="dxa"/>
          </w:tcPr>
          <w:p w14:paraId="2050DB7C" w14:textId="74AEF024" w:rsidR="00B749DB" w:rsidRPr="00DD439D" w:rsidRDefault="00C806C4" w:rsidP="00E212B0">
            <w:pPr>
              <w:rPr>
                <w:rFonts w:cs="Arial"/>
                <w:b/>
                <w:color w:val="00A3E4" w:themeColor="accent2"/>
                <w:sz w:val="20"/>
              </w:rPr>
            </w:pPr>
            <w:r>
              <w:rPr>
                <w:rFonts w:cs="Arial"/>
                <w:b/>
                <w:color w:val="AA1D37" w:themeColor="accent4"/>
                <w:sz w:val="20"/>
              </w:rPr>
              <w:t>I</w:t>
            </w:r>
            <w:r w:rsidR="00B749DB" w:rsidRPr="00581F4F">
              <w:rPr>
                <w:rFonts w:cs="Arial"/>
                <w:b/>
                <w:color w:val="AA1D37" w:themeColor="accent4"/>
                <w:sz w:val="20"/>
              </w:rPr>
              <w:t xml:space="preserve">nterventions: </w:t>
            </w:r>
            <w:r w:rsidR="00B749DB" w:rsidRPr="00DD439D">
              <w:rPr>
                <w:rFonts w:cs="Arial"/>
                <w:color w:val="7F7F7F" w:themeColor="text2"/>
                <w:sz w:val="20"/>
                <w:szCs w:val="20"/>
              </w:rPr>
              <w:t>Overview of key steps/work completed</w:t>
            </w:r>
            <w:r w:rsidR="00B749DB" w:rsidRPr="00DD439D">
              <w:rPr>
                <w:rFonts w:cs="Arial"/>
                <w:b/>
                <w:color w:val="00A3E4" w:themeColor="accent2"/>
                <w:sz w:val="20"/>
              </w:rPr>
              <w:t xml:space="preserve"> </w:t>
            </w:r>
          </w:p>
          <w:p w14:paraId="00B6CFCB" w14:textId="77777777" w:rsidR="00180B52" w:rsidRPr="005E737F" w:rsidRDefault="00180B52" w:rsidP="00180B52">
            <w:pPr>
              <w:pStyle w:val="ListParagraph"/>
              <w:numPr>
                <w:ilvl w:val="0"/>
                <w:numId w:val="9"/>
              </w:numPr>
              <w:rPr>
                <w:rFonts w:cs="Arial"/>
                <w:sz w:val="20"/>
                <w:szCs w:val="20"/>
              </w:rPr>
            </w:pPr>
            <w:r w:rsidRPr="005E737F">
              <w:rPr>
                <w:rFonts w:cs="Arial"/>
                <w:sz w:val="20"/>
                <w:szCs w:val="20"/>
              </w:rPr>
              <w:t>Introduction of ‘No Interruption environment with minimal distraction’ during medication preparation and administration.</w:t>
            </w:r>
          </w:p>
          <w:p w14:paraId="004E518D" w14:textId="78DC1EBE" w:rsidR="00180B52" w:rsidRPr="005E737F" w:rsidRDefault="00180B52" w:rsidP="00180B52">
            <w:pPr>
              <w:pStyle w:val="ListParagraph"/>
              <w:numPr>
                <w:ilvl w:val="0"/>
                <w:numId w:val="9"/>
              </w:numPr>
              <w:rPr>
                <w:rFonts w:cs="Arial"/>
                <w:sz w:val="20"/>
                <w:szCs w:val="20"/>
              </w:rPr>
            </w:pPr>
            <w:r w:rsidRPr="005E737F">
              <w:rPr>
                <w:rFonts w:cs="Arial"/>
                <w:sz w:val="20"/>
                <w:szCs w:val="20"/>
              </w:rPr>
              <w:t xml:space="preserve">Introduction of ‘color coded medication bins’ to ensure proper segregation of medication and high alert medications. </w:t>
            </w:r>
          </w:p>
          <w:p w14:paraId="579B478B" w14:textId="77777777" w:rsidR="00180B52" w:rsidRPr="005E737F" w:rsidRDefault="00180B52" w:rsidP="00180B52">
            <w:pPr>
              <w:pStyle w:val="ListParagraph"/>
              <w:numPr>
                <w:ilvl w:val="0"/>
                <w:numId w:val="9"/>
              </w:numPr>
              <w:rPr>
                <w:rFonts w:cs="Arial"/>
                <w:sz w:val="20"/>
                <w:szCs w:val="20"/>
              </w:rPr>
            </w:pPr>
            <w:r w:rsidRPr="005E737F">
              <w:rPr>
                <w:rFonts w:cs="Arial"/>
                <w:sz w:val="20"/>
                <w:szCs w:val="20"/>
              </w:rPr>
              <w:t>Adding the ‘Right indication/reason’ as the seventh right of medication administration.</w:t>
            </w:r>
          </w:p>
          <w:p w14:paraId="7B14831C" w14:textId="77777777" w:rsidR="00180B52" w:rsidRPr="005E737F" w:rsidRDefault="00180B52" w:rsidP="00180B52">
            <w:pPr>
              <w:pStyle w:val="ListParagraph"/>
              <w:numPr>
                <w:ilvl w:val="0"/>
                <w:numId w:val="9"/>
              </w:numPr>
              <w:rPr>
                <w:rFonts w:cs="Arial"/>
                <w:sz w:val="20"/>
                <w:szCs w:val="20"/>
              </w:rPr>
            </w:pPr>
            <w:r w:rsidRPr="005E737F">
              <w:rPr>
                <w:rFonts w:cs="Arial"/>
                <w:sz w:val="20"/>
                <w:szCs w:val="20"/>
              </w:rPr>
              <w:t>Developing the ‘Smart Pump Infusion Device’ standards of care.</w:t>
            </w:r>
          </w:p>
          <w:p w14:paraId="5CF6B4EB" w14:textId="77777777" w:rsidR="00180B52" w:rsidRPr="005E737F" w:rsidRDefault="00180B52" w:rsidP="00180B52">
            <w:pPr>
              <w:pStyle w:val="ListParagraph"/>
              <w:numPr>
                <w:ilvl w:val="0"/>
                <w:numId w:val="9"/>
              </w:numPr>
              <w:rPr>
                <w:rFonts w:cs="Arial"/>
                <w:sz w:val="20"/>
                <w:szCs w:val="20"/>
              </w:rPr>
            </w:pPr>
            <w:r w:rsidRPr="005E737F">
              <w:rPr>
                <w:rFonts w:cs="Arial"/>
                <w:sz w:val="20"/>
                <w:szCs w:val="20"/>
              </w:rPr>
              <w:t>Developing the ‘Smart Pump Infusion Device’ training and competency based check off.</w:t>
            </w:r>
          </w:p>
          <w:p w14:paraId="7F877D00" w14:textId="0E267A5F" w:rsidR="00180B52" w:rsidRPr="005E737F" w:rsidRDefault="00180B52" w:rsidP="00180B52">
            <w:pPr>
              <w:pStyle w:val="ListParagraph"/>
              <w:numPr>
                <w:ilvl w:val="0"/>
                <w:numId w:val="9"/>
              </w:numPr>
              <w:rPr>
                <w:rFonts w:cs="Arial"/>
                <w:sz w:val="20"/>
                <w:szCs w:val="20"/>
              </w:rPr>
            </w:pPr>
            <w:r w:rsidRPr="005E737F">
              <w:rPr>
                <w:rFonts w:cs="Arial"/>
                <w:sz w:val="20"/>
                <w:szCs w:val="20"/>
              </w:rPr>
              <w:t>Updating the ‘Medication Management and Use for Nursing Staff’ policy content with latest evidence practice in reference to Joint Commission Medication Management and use requirements and Institute for Safe Medication Practices (ISMP) recommendations.</w:t>
            </w:r>
          </w:p>
          <w:p w14:paraId="0BD35CD8" w14:textId="77777777" w:rsidR="00180B52" w:rsidRPr="005E737F" w:rsidRDefault="00180B52" w:rsidP="00180B52">
            <w:pPr>
              <w:pStyle w:val="ListParagraph"/>
              <w:numPr>
                <w:ilvl w:val="0"/>
                <w:numId w:val="9"/>
              </w:numPr>
              <w:rPr>
                <w:rFonts w:cs="Arial"/>
                <w:sz w:val="20"/>
                <w:szCs w:val="20"/>
              </w:rPr>
            </w:pPr>
            <w:r w:rsidRPr="005E737F">
              <w:rPr>
                <w:rFonts w:cs="Arial"/>
                <w:sz w:val="20"/>
                <w:szCs w:val="20"/>
              </w:rPr>
              <w:t>Updating the ‘Nursing Medication Safety’ iLearn module.</w:t>
            </w:r>
          </w:p>
          <w:p w14:paraId="469D770D" w14:textId="77777777" w:rsidR="00180B52" w:rsidRPr="005E737F" w:rsidRDefault="00180B52" w:rsidP="00180B52">
            <w:pPr>
              <w:pStyle w:val="ListParagraph"/>
              <w:numPr>
                <w:ilvl w:val="0"/>
                <w:numId w:val="9"/>
              </w:numPr>
              <w:rPr>
                <w:rFonts w:cs="Arial"/>
                <w:sz w:val="20"/>
                <w:szCs w:val="20"/>
              </w:rPr>
            </w:pPr>
            <w:r w:rsidRPr="005E737F">
              <w:rPr>
                <w:rFonts w:cs="Arial"/>
                <w:sz w:val="20"/>
                <w:szCs w:val="20"/>
              </w:rPr>
              <w:t>Introduction of ‘Risk assessment tool’ for medication practice in the unit.</w:t>
            </w:r>
          </w:p>
          <w:p w14:paraId="74E3ECCA" w14:textId="77777777" w:rsidR="00180B52" w:rsidRPr="005E737F" w:rsidRDefault="00180B52" w:rsidP="00180B52">
            <w:pPr>
              <w:pStyle w:val="ListParagraph"/>
              <w:numPr>
                <w:ilvl w:val="0"/>
                <w:numId w:val="9"/>
              </w:numPr>
              <w:rPr>
                <w:rFonts w:cs="Arial"/>
                <w:sz w:val="20"/>
                <w:szCs w:val="20"/>
              </w:rPr>
            </w:pPr>
            <w:r w:rsidRPr="005E737F">
              <w:rPr>
                <w:rFonts w:cs="Arial"/>
                <w:sz w:val="20"/>
                <w:szCs w:val="20"/>
              </w:rPr>
              <w:t>Improving labeling process for medications and medication IV tubes.</w:t>
            </w:r>
          </w:p>
          <w:p w14:paraId="5900E502" w14:textId="6420726F" w:rsidR="00B749DB" w:rsidRPr="00180B52" w:rsidRDefault="00180B52" w:rsidP="00180B52">
            <w:pPr>
              <w:pStyle w:val="ListParagraph"/>
              <w:numPr>
                <w:ilvl w:val="0"/>
                <w:numId w:val="9"/>
              </w:numPr>
              <w:rPr>
                <w:rFonts w:cs="Arial"/>
                <w:sz w:val="20"/>
                <w:szCs w:val="28"/>
              </w:rPr>
            </w:pPr>
            <w:r w:rsidRPr="005E737F">
              <w:rPr>
                <w:rFonts w:cs="Arial"/>
                <w:sz w:val="20"/>
                <w:szCs w:val="20"/>
              </w:rPr>
              <w:t>Initiating a new indicator for medication administration errors.</w:t>
            </w:r>
          </w:p>
        </w:tc>
      </w:tr>
      <w:tr w:rsidR="00B749DB" w:rsidRPr="00CD0A93" w14:paraId="4C64EF4B" w14:textId="77777777" w:rsidTr="005E737F">
        <w:trPr>
          <w:trHeight w:val="6210"/>
        </w:trPr>
        <w:tc>
          <w:tcPr>
            <w:tcW w:w="10512" w:type="dxa"/>
          </w:tcPr>
          <w:p w14:paraId="4B182767" w14:textId="35712D9F" w:rsidR="00B749DB" w:rsidRPr="00DD439D" w:rsidRDefault="00B749DB" w:rsidP="00E212B0">
            <w:pPr>
              <w:rPr>
                <w:rFonts w:cs="Arial"/>
                <w:b/>
                <w:color w:val="00A3E4" w:themeColor="accent2"/>
                <w:sz w:val="20"/>
              </w:rPr>
            </w:pPr>
            <w:r w:rsidRPr="00581F4F">
              <w:rPr>
                <w:rFonts w:cs="Arial"/>
                <w:b/>
                <w:color w:val="AA1D37" w:themeColor="accent4"/>
                <w:sz w:val="20"/>
              </w:rPr>
              <w:lastRenderedPageBreak/>
              <w:t xml:space="preserve">Results: </w:t>
            </w:r>
            <w:r>
              <w:rPr>
                <w:rFonts w:cs="Arial"/>
                <w:color w:val="7F7F7F" w:themeColor="text2"/>
                <w:sz w:val="20"/>
                <w:szCs w:val="20"/>
              </w:rPr>
              <w:t>Insert relevant graphs and charts to illustrate improvement pre and post project</w:t>
            </w:r>
          </w:p>
          <w:p w14:paraId="78AC85B6" w14:textId="0ED2718E"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6764BEA6" w14:textId="77777777" w:rsidR="009E461E" w:rsidRDefault="009E461E" w:rsidP="009E461E">
            <w:pPr>
              <w:pStyle w:val="ListParagraph"/>
              <w:ind w:left="342"/>
              <w:rPr>
                <w:rFonts w:cs="Arial"/>
                <w:color w:val="000000" w:themeColor="text1"/>
                <w:sz w:val="20"/>
              </w:rPr>
            </w:pPr>
          </w:p>
          <w:p w14:paraId="0D929B85" w14:textId="2ED74B0D" w:rsidR="009E461E" w:rsidRDefault="009E461E" w:rsidP="009E461E">
            <w:pPr>
              <w:pStyle w:val="ListParagraph"/>
              <w:ind w:left="342"/>
              <w:rPr>
                <w:rFonts w:cs="Arial"/>
                <w:color w:val="000000" w:themeColor="text1"/>
                <w:sz w:val="20"/>
              </w:rPr>
            </w:pPr>
          </w:p>
          <w:p w14:paraId="3C2217D4" w14:textId="77777777" w:rsidR="009E461E" w:rsidRPr="009E461E" w:rsidRDefault="009E461E" w:rsidP="009E461E"/>
          <w:p w14:paraId="2206B5B8" w14:textId="67091F66" w:rsidR="009E461E" w:rsidRPr="00C806C4" w:rsidRDefault="00180B52" w:rsidP="009E461E">
            <w:pPr>
              <w:rPr>
                <w:color w:val="DE6F00"/>
              </w:rPr>
            </w:pPr>
            <w:r>
              <w:rPr>
                <w:noProof/>
                <w:lang w:val="en-US"/>
              </w:rPr>
              <mc:AlternateContent>
                <mc:Choice Requires="wpg">
                  <w:drawing>
                    <wp:anchor distT="0" distB="0" distL="114300" distR="114300" simplePos="0" relativeHeight="251670528" behindDoc="0" locked="0" layoutInCell="1" allowOverlap="1" wp14:anchorId="64067819" wp14:editId="4A5F7C25">
                      <wp:simplePos x="0" y="0"/>
                      <wp:positionH relativeFrom="column">
                        <wp:posOffset>4293870</wp:posOffset>
                      </wp:positionH>
                      <wp:positionV relativeFrom="paragraph">
                        <wp:posOffset>963930</wp:posOffset>
                      </wp:positionV>
                      <wp:extent cx="1280150" cy="419100"/>
                      <wp:effectExtent l="38100" t="0" r="15875" b="57150"/>
                      <wp:wrapNone/>
                      <wp:docPr id="2" name="Group 2"/>
                      <wp:cNvGraphicFramePr/>
                      <a:graphic xmlns:a="http://schemas.openxmlformats.org/drawingml/2006/main">
                        <a:graphicData uri="http://schemas.microsoft.com/office/word/2010/wordprocessingGroup">
                          <wpg:wgp>
                            <wpg:cNvGrpSpPr/>
                            <wpg:grpSpPr>
                              <a:xfrm>
                                <a:off x="0" y="0"/>
                                <a:ext cx="1280150" cy="419100"/>
                                <a:chOff x="0" y="0"/>
                                <a:chExt cx="1280150" cy="419100"/>
                              </a:xfrm>
                            </wpg:grpSpPr>
                            <wps:wsp>
                              <wps:cNvPr id="6" name="Straight Arrow Connector 5"/>
                              <wps:cNvCnPr/>
                              <wps:spPr>
                                <a:xfrm flipH="1">
                                  <a:off x="0" y="142875"/>
                                  <a:ext cx="226695" cy="276225"/>
                                </a:xfrm>
                                <a:prstGeom prst="straightConnector1">
                                  <a:avLst/>
                                </a:prstGeom>
                                <a:noFill/>
                                <a:ln w="38100" cap="flat" cmpd="sng" algn="ctr">
                                  <a:solidFill>
                                    <a:srgbClr val="7030A0"/>
                                  </a:solidFill>
                                  <a:prstDash val="solid"/>
                                  <a:miter lim="800000"/>
                                  <a:tailEnd type="triangle"/>
                                </a:ln>
                                <a:effectLst/>
                              </wps:spPr>
                              <wps:bodyPr/>
                            </wps:wsp>
                            <wps:wsp>
                              <wps:cNvPr id="9" name="Rectangle 8"/>
                              <wps:cNvSpPr/>
                              <wps:spPr>
                                <a:xfrm>
                                  <a:off x="238115" y="0"/>
                                  <a:ext cx="1042035" cy="257175"/>
                                </a:xfrm>
                                <a:prstGeom prst="rect">
                                  <a:avLst/>
                                </a:prstGeom>
                                <a:ln>
                                  <a:solidFill>
                                    <a:srgbClr val="00B050"/>
                                  </a:solidFill>
                                </a:ln>
                              </wps:spPr>
                              <wps:txbx>
                                <w:txbxContent>
                                  <w:p w14:paraId="06DC84F7" w14:textId="77777777" w:rsidR="00180B52" w:rsidRPr="00180B52" w:rsidRDefault="00180B52" w:rsidP="00180B52">
                                    <w:pPr>
                                      <w:pStyle w:val="NormalWeb"/>
                                      <w:spacing w:before="0" w:beforeAutospacing="0" w:after="0" w:afterAutospacing="0"/>
                                      <w:rPr>
                                        <w:sz w:val="22"/>
                                        <w:szCs w:val="22"/>
                                      </w:rPr>
                                    </w:pPr>
                                    <w:r w:rsidRPr="00180B52">
                                      <w:rPr>
                                        <w:rFonts w:ascii="Calibri" w:eastAsia="+mn-ea" w:hAnsi="Calibri" w:cs="+mn-cs"/>
                                        <w:b/>
                                        <w:bCs/>
                                        <w:color w:val="385723"/>
                                        <w:kern w:val="24"/>
                                        <w:sz w:val="22"/>
                                        <w:szCs w:val="22"/>
                                      </w:rPr>
                                      <w:t>PI project start</w:t>
                                    </w:r>
                                  </w:p>
                                </w:txbxContent>
                              </wps:txbx>
                              <wps:bodyPr wrap="none">
                                <a:noAutofit/>
                              </wps:bodyPr>
                            </wps:wsp>
                          </wpg:wgp>
                        </a:graphicData>
                      </a:graphic>
                    </wp:anchor>
                  </w:drawing>
                </mc:Choice>
                <mc:Fallback>
                  <w:pict>
                    <v:group w14:anchorId="64067819" id="Group 2" o:spid="_x0000_s1026" style="position:absolute;margin-left:338.1pt;margin-top:75.9pt;width:100.8pt;height:33pt;z-index:251670528" coordsize="1280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">
                      <v:shapetype id="_x0000_t32" coordsize="21600,21600" o:spt="32" o:oned="t" path="m,l21600,21600e" filled="f">
                        <v:path arrowok="t" fillok="f" o:connecttype="none"/>
                        <o:lock v:ext="edit" shapetype="t"/>
                      </v:shapetype>
                      <v:shape id="Straight Arrow Connector 5" o:spid="_x0000_s1027" type="#_x0000_t32" style="position:absolute;top:1428;width:2266;height:2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" strokecolor="#7030a0" strokeweight="3pt">
                        <v:stroke endarrow="block" joinstyle="miter"/>
                      </v:shape>
                      <v:rect id="Rectangle 8" o:spid="_x0000_s1028" style="position:absolute;left:2381;width:10420;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" filled="f" strokecolor="#00b050">
                        <v:textbox>
                          <w:txbxContent>
                            <w:p w14:paraId="06DC84F7" w14:textId="77777777" w:rsidR="00180B52" w:rsidRPr="00180B52" w:rsidRDefault="00180B52" w:rsidP="00180B52">
                              <w:pPr>
                                <w:pStyle w:val="NormalWeb"/>
                                <w:spacing w:before="0" w:beforeAutospacing="0" w:after="0" w:afterAutospacing="0"/>
                                <w:rPr>
                                  <w:sz w:val="22"/>
                                  <w:szCs w:val="22"/>
                                </w:rPr>
                              </w:pPr>
                              <w:r w:rsidRPr="00180B52">
                                <w:rPr>
                                  <w:rFonts w:ascii="Calibri" w:eastAsia="+mn-ea" w:hAnsi="Calibri" w:cs="+mn-cs"/>
                                  <w:b/>
                                  <w:bCs/>
                                  <w:color w:val="385723"/>
                                  <w:kern w:val="24"/>
                                  <w:sz w:val="22"/>
                                  <w:szCs w:val="22"/>
                                </w:rPr>
                                <w:t>PI project start</w:t>
                              </w:r>
                            </w:p>
                          </w:txbxContent>
                        </v:textbox>
                      </v:rect>
                    </v:group>
                  </w:pict>
                </mc:Fallback>
              </mc:AlternateContent>
            </w:r>
            <w:r w:rsidRPr="00C806C4">
              <w:rPr>
                <w:noProof/>
                <w:color w:val="DE6F00"/>
                <w:lang w:val="en-US"/>
              </w:rPr>
              <w:drawing>
                <wp:inline distT="0" distB="0" distL="0" distR="0" wp14:anchorId="3028AB54" wp14:editId="22527784">
                  <wp:extent cx="668655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C6DDA7" w14:textId="11F4766F" w:rsidR="009E461E" w:rsidRPr="009E461E" w:rsidRDefault="009E461E" w:rsidP="009E461E"/>
          <w:p w14:paraId="26925E63" w14:textId="783D932F" w:rsidR="009E461E" w:rsidRPr="009E461E" w:rsidRDefault="009E461E" w:rsidP="009E461E"/>
          <w:p w14:paraId="160B22DB" w14:textId="0AC2BAAD" w:rsidR="00B749DB" w:rsidRPr="009E461E" w:rsidRDefault="00B749DB" w:rsidP="005E737F"/>
        </w:tc>
      </w:tr>
    </w:tbl>
    <w:p w14:paraId="61CC780D" w14:textId="69C54662" w:rsidR="008A3BB1" w:rsidRDefault="008A3BB1" w:rsidP="00B749DB"/>
    <w:tbl>
      <w:tblPr>
        <w:tblStyle w:val="TableGrid"/>
        <w:tblW w:w="10172" w:type="dxa"/>
        <w:tblLook w:val="04A0" w:firstRow="1" w:lastRow="0" w:firstColumn="1" w:lastColumn="0" w:noHBand="0" w:noVBand="1"/>
      </w:tblPr>
      <w:tblGrid>
        <w:gridCol w:w="4956"/>
        <w:gridCol w:w="5216"/>
      </w:tblGrid>
      <w:tr w:rsidR="0096065F" w:rsidRPr="00CD0A93" w14:paraId="65026527" w14:textId="77777777" w:rsidTr="00180B52">
        <w:trPr>
          <w:trHeight w:val="341"/>
        </w:trPr>
        <w:tc>
          <w:tcPr>
            <w:tcW w:w="4956" w:type="dxa"/>
            <w:tcBorders>
              <w:top w:val="nil"/>
              <w:left w:val="nil"/>
              <w:bottom w:val="nil"/>
              <w:right w:val="nil"/>
            </w:tcBorders>
            <w:shd w:val="clear" w:color="auto" w:fill="AA1D37" w:themeFill="accent4"/>
          </w:tcPr>
          <w:p w14:paraId="13DE7BDC" w14:textId="77777777" w:rsidR="0096065F" w:rsidRPr="00CD0A93" w:rsidRDefault="0096065F" w:rsidP="009B1CC1">
            <w:pPr>
              <w:rPr>
                <w:rFonts w:cs="Arial"/>
                <w:sz w:val="20"/>
              </w:rPr>
            </w:pPr>
            <w:r>
              <w:rPr>
                <w:rFonts w:cs="Arial"/>
                <w:b/>
                <w:color w:val="FFFFFF" w:themeColor="background1"/>
                <w:sz w:val="20"/>
              </w:rPr>
              <w:t>Project Lead</w:t>
            </w:r>
          </w:p>
        </w:tc>
        <w:tc>
          <w:tcPr>
            <w:tcW w:w="5216" w:type="dxa"/>
            <w:tcBorders>
              <w:top w:val="nil"/>
              <w:left w:val="nil"/>
              <w:bottom w:val="nil"/>
              <w:right w:val="nil"/>
            </w:tcBorders>
            <w:shd w:val="clear" w:color="auto" w:fill="AA1D37" w:themeFill="accent4"/>
          </w:tcPr>
          <w:p w14:paraId="59427153" w14:textId="77777777" w:rsidR="0096065F" w:rsidRPr="001D1B42" w:rsidRDefault="0096065F" w:rsidP="009B1CC1">
            <w:pPr>
              <w:rPr>
                <w:rFonts w:cs="Arial"/>
                <w:b/>
                <w:sz w:val="20"/>
              </w:rPr>
            </w:pPr>
            <w:r w:rsidRPr="001D1B42">
              <w:rPr>
                <w:rFonts w:cs="Arial"/>
                <w:b/>
                <w:color w:val="FFFFFF" w:themeColor="background1"/>
                <w:sz w:val="20"/>
              </w:rPr>
              <w:t>Team Members</w:t>
            </w:r>
          </w:p>
        </w:tc>
      </w:tr>
      <w:tr w:rsidR="0096065F" w:rsidRPr="00CD0A93" w14:paraId="2A8C6B79" w14:textId="77777777" w:rsidTr="00180B52">
        <w:trPr>
          <w:trHeight w:val="150"/>
        </w:trPr>
        <w:tc>
          <w:tcPr>
            <w:tcW w:w="4956" w:type="dxa"/>
            <w:tcBorders>
              <w:top w:val="nil"/>
              <w:left w:val="nil"/>
              <w:bottom w:val="nil"/>
              <w:right w:val="nil"/>
            </w:tcBorders>
          </w:tcPr>
          <w:p w14:paraId="27EF6781" w14:textId="77777777" w:rsidR="0096065F" w:rsidRPr="00E23C1B" w:rsidRDefault="0096065F" w:rsidP="009B1CC1">
            <w:pPr>
              <w:rPr>
                <w:rFonts w:cs="Arial"/>
                <w:b/>
                <w:color w:val="000000" w:themeColor="text1"/>
                <w:sz w:val="20"/>
              </w:rPr>
            </w:pPr>
            <w:r w:rsidRPr="00E23C1B">
              <w:rPr>
                <w:rFonts w:cs="Arial"/>
                <w:b/>
                <w:color w:val="000000" w:themeColor="text1"/>
                <w:sz w:val="20"/>
              </w:rPr>
              <w:t xml:space="preserve">Name </w:t>
            </w:r>
          </w:p>
          <w:p w14:paraId="26628DA4" w14:textId="77777777" w:rsidR="0096065F" w:rsidRPr="00CD0A93" w:rsidRDefault="0096065F" w:rsidP="009B1CC1">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216" w:type="dxa"/>
            <w:tcBorders>
              <w:top w:val="nil"/>
              <w:left w:val="nil"/>
              <w:bottom w:val="nil"/>
              <w:right w:val="nil"/>
            </w:tcBorders>
          </w:tcPr>
          <w:p w14:paraId="2DE094E3" w14:textId="77777777" w:rsidR="0096065F" w:rsidRDefault="0096065F" w:rsidP="009B1CC1">
            <w:pPr>
              <w:rPr>
                <w:rFonts w:cs="Arial"/>
                <w:b/>
                <w:color w:val="000000" w:themeColor="text1"/>
                <w:sz w:val="20"/>
              </w:rPr>
            </w:pPr>
            <w:r w:rsidRPr="00C441A9">
              <w:rPr>
                <w:rFonts w:cs="Arial"/>
                <w:b/>
                <w:color w:val="000000" w:themeColor="text1"/>
                <w:sz w:val="20"/>
              </w:rPr>
              <w:t>Names</w:t>
            </w:r>
          </w:p>
          <w:p w14:paraId="1BBC86CF" w14:textId="77777777" w:rsidR="0096065F" w:rsidRPr="00CD0A93" w:rsidRDefault="0096065F" w:rsidP="009B1CC1">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96065F" w:rsidRPr="005E737F" w14:paraId="66A4127D" w14:textId="77777777" w:rsidTr="00180B52">
        <w:trPr>
          <w:trHeight w:val="332"/>
        </w:trPr>
        <w:sdt>
          <w:sdtPr>
            <w:rPr>
              <w:rFonts w:cs="Arial"/>
              <w:sz w:val="20"/>
              <w:szCs w:val="20"/>
            </w:rPr>
            <w:alias w:val="Project Leader"/>
            <w:tag w:val="Project Leader"/>
            <w:id w:val="1036400086"/>
            <w:placeholder>
              <w:docPart w:val="B296F7A7624845DCB46559B8FA46A580"/>
            </w:placeholder>
            <w15:color w:val="FFFFFF"/>
            <w:text w:multiLine="1"/>
          </w:sdtPr>
          <w:sdtEndPr/>
          <w:sdtContent>
            <w:tc>
              <w:tcPr>
                <w:tcW w:w="4956" w:type="dxa"/>
                <w:tcBorders>
                  <w:top w:val="nil"/>
                  <w:left w:val="nil"/>
                  <w:bottom w:val="nil"/>
                  <w:right w:val="nil"/>
                </w:tcBorders>
              </w:tcPr>
              <w:p w14:paraId="6803C43E" w14:textId="0E925989" w:rsidR="0096065F" w:rsidRPr="005E737F" w:rsidRDefault="00180B52" w:rsidP="0096065F">
                <w:pPr>
                  <w:rPr>
                    <w:rFonts w:cs="Arial"/>
                    <w:sz w:val="20"/>
                    <w:szCs w:val="20"/>
                  </w:rPr>
                </w:pPr>
                <w:r w:rsidRPr="005E737F">
                  <w:rPr>
                    <w:rFonts w:cs="Arial"/>
                    <w:sz w:val="20"/>
                    <w:szCs w:val="20"/>
                  </w:rPr>
                  <w:t>Eyad Bashtawi</w:t>
                </w:r>
              </w:p>
            </w:tc>
          </w:sdtContent>
        </w:sdt>
        <w:sdt>
          <w:sdtPr>
            <w:rPr>
              <w:rFonts w:cs="Arial"/>
              <w:sz w:val="20"/>
              <w:szCs w:val="20"/>
            </w:rPr>
            <w:alias w:val="Project Members"/>
            <w:tag w:val="Project Members"/>
            <w:id w:val="-1661838756"/>
            <w:placeholder>
              <w:docPart w:val="ED6B338CDB404CF598CA439B0D2ECBF8"/>
            </w:placeholder>
            <w15:color w:val="FFFFFF"/>
          </w:sdtPr>
          <w:sdtEndPr/>
          <w:sdtContent>
            <w:tc>
              <w:tcPr>
                <w:tcW w:w="5216" w:type="dxa"/>
                <w:tcBorders>
                  <w:top w:val="nil"/>
                  <w:left w:val="nil"/>
                  <w:bottom w:val="nil"/>
                  <w:right w:val="nil"/>
                </w:tcBorders>
              </w:tcPr>
              <w:p w14:paraId="7554CE4C" w14:textId="77777777" w:rsidR="00180B52" w:rsidRPr="005E737F" w:rsidRDefault="00180B52" w:rsidP="00180B52">
                <w:pPr>
                  <w:rPr>
                    <w:sz w:val="20"/>
                    <w:szCs w:val="20"/>
                  </w:rPr>
                </w:pPr>
                <w:r w:rsidRPr="005E737F">
                  <w:rPr>
                    <w:sz w:val="20"/>
                    <w:szCs w:val="20"/>
                  </w:rPr>
                  <w:t>Kholoud Alshammari</w:t>
                </w:r>
              </w:p>
              <w:p w14:paraId="517B2787" w14:textId="77777777" w:rsidR="00180B52" w:rsidRPr="005E737F" w:rsidRDefault="00180B52" w:rsidP="00180B52">
                <w:pPr>
                  <w:rPr>
                    <w:sz w:val="20"/>
                    <w:szCs w:val="20"/>
                  </w:rPr>
                </w:pPr>
                <w:r w:rsidRPr="005E737F">
                  <w:rPr>
                    <w:sz w:val="20"/>
                    <w:szCs w:val="20"/>
                  </w:rPr>
                  <w:t>Mohsen Alali</w:t>
                </w:r>
              </w:p>
              <w:p w14:paraId="7CA851DD" w14:textId="77777777" w:rsidR="00180B52" w:rsidRPr="005E737F" w:rsidRDefault="00180B52" w:rsidP="00180B52">
                <w:pPr>
                  <w:rPr>
                    <w:sz w:val="20"/>
                    <w:szCs w:val="20"/>
                  </w:rPr>
                </w:pPr>
                <w:r w:rsidRPr="005E737F">
                  <w:rPr>
                    <w:sz w:val="20"/>
                    <w:szCs w:val="20"/>
                  </w:rPr>
                  <w:t>Youssed Daibes</w:t>
                </w:r>
              </w:p>
              <w:p w14:paraId="605973BC" w14:textId="77777777" w:rsidR="00180B52" w:rsidRPr="005E737F" w:rsidRDefault="00180B52" w:rsidP="00180B52">
                <w:pPr>
                  <w:rPr>
                    <w:sz w:val="20"/>
                    <w:szCs w:val="20"/>
                  </w:rPr>
                </w:pPr>
                <w:r w:rsidRPr="005E737F">
                  <w:rPr>
                    <w:sz w:val="20"/>
                    <w:szCs w:val="20"/>
                  </w:rPr>
                  <w:t xml:space="preserve">Abeer Hussain </w:t>
                </w:r>
              </w:p>
              <w:p w14:paraId="62B9D53A" w14:textId="77777777" w:rsidR="00180B52" w:rsidRPr="005E737F" w:rsidRDefault="00180B52" w:rsidP="00180B52">
                <w:pPr>
                  <w:rPr>
                    <w:sz w:val="20"/>
                    <w:szCs w:val="20"/>
                  </w:rPr>
                </w:pPr>
                <w:r w:rsidRPr="005E737F">
                  <w:rPr>
                    <w:sz w:val="20"/>
                    <w:szCs w:val="20"/>
                  </w:rPr>
                  <w:t>Mohannad Odeh</w:t>
                </w:r>
              </w:p>
              <w:p w14:paraId="0E35FB6C" w14:textId="77777777" w:rsidR="00180B52" w:rsidRPr="005E737F" w:rsidRDefault="00180B52" w:rsidP="00180B52">
                <w:pPr>
                  <w:rPr>
                    <w:sz w:val="20"/>
                    <w:szCs w:val="20"/>
                  </w:rPr>
                </w:pPr>
                <w:r w:rsidRPr="005E737F">
                  <w:rPr>
                    <w:sz w:val="20"/>
                    <w:szCs w:val="20"/>
                  </w:rPr>
                  <w:t>Mary Joy Verdadero</w:t>
                </w:r>
              </w:p>
              <w:p w14:paraId="47FB208C" w14:textId="77777777" w:rsidR="00180B52" w:rsidRPr="005E737F" w:rsidRDefault="00180B52" w:rsidP="00180B52">
                <w:pPr>
                  <w:rPr>
                    <w:sz w:val="20"/>
                    <w:szCs w:val="20"/>
                  </w:rPr>
                </w:pPr>
                <w:r w:rsidRPr="005E737F">
                  <w:rPr>
                    <w:sz w:val="20"/>
                    <w:szCs w:val="20"/>
                  </w:rPr>
                  <w:t>Susan Almero</w:t>
                </w:r>
              </w:p>
              <w:p w14:paraId="081C6B30" w14:textId="77777777" w:rsidR="00180B52" w:rsidRPr="005E737F" w:rsidRDefault="00180B52" w:rsidP="00180B52">
                <w:pPr>
                  <w:rPr>
                    <w:sz w:val="20"/>
                    <w:szCs w:val="20"/>
                  </w:rPr>
                </w:pPr>
                <w:r w:rsidRPr="005E737F">
                  <w:rPr>
                    <w:sz w:val="20"/>
                    <w:szCs w:val="20"/>
                  </w:rPr>
                  <w:t>Bleik Mustafa</w:t>
                </w:r>
              </w:p>
              <w:p w14:paraId="4548B920" w14:textId="77777777" w:rsidR="00180B52" w:rsidRPr="005E737F" w:rsidRDefault="00180B52" w:rsidP="00180B52">
                <w:pPr>
                  <w:rPr>
                    <w:sz w:val="20"/>
                    <w:szCs w:val="20"/>
                  </w:rPr>
                </w:pPr>
                <w:r w:rsidRPr="005E737F">
                  <w:rPr>
                    <w:sz w:val="20"/>
                    <w:szCs w:val="20"/>
                  </w:rPr>
                  <w:t>Rania Alobari</w:t>
                </w:r>
              </w:p>
              <w:p w14:paraId="11F2CC4E" w14:textId="77777777" w:rsidR="00180B52" w:rsidRPr="005E737F" w:rsidRDefault="00180B52" w:rsidP="00180B52">
                <w:pPr>
                  <w:rPr>
                    <w:sz w:val="20"/>
                    <w:szCs w:val="20"/>
                  </w:rPr>
                </w:pPr>
                <w:r w:rsidRPr="005E737F">
                  <w:rPr>
                    <w:sz w:val="20"/>
                    <w:szCs w:val="20"/>
                  </w:rPr>
                  <w:t>Salma AlKhani</w:t>
                </w:r>
              </w:p>
              <w:p w14:paraId="2A949159" w14:textId="77777777" w:rsidR="00180B52" w:rsidRPr="005E737F" w:rsidRDefault="00180B52" w:rsidP="00180B52">
                <w:pPr>
                  <w:rPr>
                    <w:sz w:val="20"/>
                    <w:szCs w:val="20"/>
                  </w:rPr>
                </w:pPr>
                <w:r w:rsidRPr="005E737F">
                  <w:rPr>
                    <w:sz w:val="20"/>
                    <w:szCs w:val="20"/>
                  </w:rPr>
                  <w:t>Sharon Berege</w:t>
                </w:r>
              </w:p>
              <w:p w14:paraId="2098C1F9" w14:textId="77777777" w:rsidR="00180B52" w:rsidRPr="005E737F" w:rsidRDefault="00180B52" w:rsidP="00180B52">
                <w:pPr>
                  <w:rPr>
                    <w:sz w:val="20"/>
                    <w:szCs w:val="20"/>
                  </w:rPr>
                </w:pPr>
                <w:r w:rsidRPr="005E737F">
                  <w:rPr>
                    <w:sz w:val="20"/>
                    <w:szCs w:val="20"/>
                  </w:rPr>
                  <w:t>Ahmed Abu Lehya</w:t>
                </w:r>
              </w:p>
              <w:p w14:paraId="1F56419B" w14:textId="77777777" w:rsidR="00180B52" w:rsidRPr="005E737F" w:rsidRDefault="00180B52" w:rsidP="00180B52">
                <w:pPr>
                  <w:rPr>
                    <w:sz w:val="20"/>
                    <w:szCs w:val="20"/>
                  </w:rPr>
                </w:pPr>
                <w:r w:rsidRPr="005E737F">
                  <w:rPr>
                    <w:sz w:val="20"/>
                    <w:szCs w:val="20"/>
                  </w:rPr>
                  <w:t xml:space="preserve">Doris Tijada </w:t>
                </w:r>
              </w:p>
              <w:p w14:paraId="4B1F8A1C" w14:textId="77777777" w:rsidR="00180B52" w:rsidRPr="005E737F" w:rsidRDefault="00180B52" w:rsidP="00180B52">
                <w:pPr>
                  <w:rPr>
                    <w:sz w:val="20"/>
                    <w:szCs w:val="20"/>
                  </w:rPr>
                </w:pPr>
                <w:r w:rsidRPr="005E737F">
                  <w:rPr>
                    <w:sz w:val="20"/>
                    <w:szCs w:val="20"/>
                  </w:rPr>
                  <w:t xml:space="preserve">Nahed Alsayed </w:t>
                </w:r>
              </w:p>
              <w:p w14:paraId="140233DC" w14:textId="77777777" w:rsidR="00180B52" w:rsidRPr="005E737F" w:rsidRDefault="00180B52" w:rsidP="00180B52">
                <w:pPr>
                  <w:rPr>
                    <w:sz w:val="20"/>
                    <w:szCs w:val="20"/>
                  </w:rPr>
                </w:pPr>
                <w:r w:rsidRPr="005E737F">
                  <w:rPr>
                    <w:sz w:val="20"/>
                    <w:szCs w:val="20"/>
                  </w:rPr>
                  <w:t>Martin Heppengeimr</w:t>
                </w:r>
              </w:p>
              <w:p w14:paraId="338C30AD" w14:textId="77777777" w:rsidR="00180B52" w:rsidRPr="005E737F" w:rsidRDefault="00180B52" w:rsidP="00180B52">
                <w:pPr>
                  <w:rPr>
                    <w:sz w:val="20"/>
                    <w:szCs w:val="20"/>
                  </w:rPr>
                </w:pPr>
                <w:r w:rsidRPr="005E737F">
                  <w:rPr>
                    <w:sz w:val="20"/>
                    <w:szCs w:val="20"/>
                  </w:rPr>
                  <w:t>Joana Buencamino</w:t>
                </w:r>
              </w:p>
              <w:p w14:paraId="68D5A190" w14:textId="243427B4" w:rsidR="0096065F" w:rsidRPr="005E737F" w:rsidRDefault="00180B52" w:rsidP="00180B52">
                <w:pPr>
                  <w:rPr>
                    <w:rFonts w:cs="Arial"/>
                    <w:sz w:val="20"/>
                    <w:szCs w:val="20"/>
                  </w:rPr>
                </w:pPr>
                <w:r w:rsidRPr="005E737F">
                  <w:rPr>
                    <w:sz w:val="20"/>
                    <w:szCs w:val="20"/>
                  </w:rPr>
                  <w:t>Nursing Quality Team</w:t>
                </w:r>
              </w:p>
            </w:tc>
          </w:sdtContent>
        </w:sdt>
      </w:tr>
    </w:tbl>
    <w:p w14:paraId="41E02313" w14:textId="77777777" w:rsidR="00B749DB" w:rsidRPr="005E737F" w:rsidRDefault="00B749DB" w:rsidP="00B749DB">
      <w:pPr>
        <w:rPr>
          <w:color w:val="000000" w:themeColor="text1"/>
          <w:sz w:val="20"/>
          <w:szCs w:val="20"/>
        </w:rPr>
      </w:pPr>
    </w:p>
    <w:sectPr w:rsidR="00B749DB" w:rsidRPr="005E737F"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40DFF" w14:textId="77777777" w:rsidR="00A55A0D" w:rsidRDefault="00A55A0D" w:rsidP="00DA3815">
      <w:pPr>
        <w:spacing w:line="240" w:lineRule="auto"/>
      </w:pPr>
      <w:r>
        <w:separator/>
      </w:r>
    </w:p>
  </w:endnote>
  <w:endnote w:type="continuationSeparator" w:id="0">
    <w:p w14:paraId="2D16CE03" w14:textId="77777777" w:rsidR="00A55A0D" w:rsidRDefault="00A55A0D"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051F" w14:textId="77777777" w:rsidR="00A55A0D" w:rsidRDefault="00A55A0D" w:rsidP="00DA3815">
      <w:pPr>
        <w:spacing w:line="240" w:lineRule="auto"/>
      </w:pPr>
      <w:r>
        <w:separator/>
      </w:r>
    </w:p>
  </w:footnote>
  <w:footnote w:type="continuationSeparator" w:id="0">
    <w:p w14:paraId="656EA10B" w14:textId="77777777" w:rsidR="00A55A0D" w:rsidRDefault="00A55A0D" w:rsidP="00DA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2D14C4"/>
    <w:multiLevelType w:val="hybridMultilevel"/>
    <w:tmpl w:val="A1445918"/>
    <w:lvl w:ilvl="0" w:tplc="3BFCB71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7B0068"/>
    <w:multiLevelType w:val="hybridMultilevel"/>
    <w:tmpl w:val="8B664E6C"/>
    <w:lvl w:ilvl="0" w:tplc="BF78DBF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2A6B4E"/>
    <w:multiLevelType w:val="hybridMultilevel"/>
    <w:tmpl w:val="CA56B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FA227F"/>
    <w:multiLevelType w:val="hybridMultilevel"/>
    <w:tmpl w:val="3692D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 w:numId="30">
    <w:abstractNumId w:val="3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35DDD"/>
    <w:rsid w:val="00076024"/>
    <w:rsid w:val="0008253B"/>
    <w:rsid w:val="00097EAF"/>
    <w:rsid w:val="000D71CC"/>
    <w:rsid w:val="000E06C4"/>
    <w:rsid w:val="000F31F0"/>
    <w:rsid w:val="001244EA"/>
    <w:rsid w:val="00124C6D"/>
    <w:rsid w:val="00125AEE"/>
    <w:rsid w:val="00180B52"/>
    <w:rsid w:val="001942D3"/>
    <w:rsid w:val="001C31B9"/>
    <w:rsid w:val="001D1B42"/>
    <w:rsid w:val="001E18CF"/>
    <w:rsid w:val="001E7C56"/>
    <w:rsid w:val="0023755E"/>
    <w:rsid w:val="00274E65"/>
    <w:rsid w:val="00294548"/>
    <w:rsid w:val="00297D61"/>
    <w:rsid w:val="002F7172"/>
    <w:rsid w:val="00303D94"/>
    <w:rsid w:val="00321654"/>
    <w:rsid w:val="00327276"/>
    <w:rsid w:val="00334D49"/>
    <w:rsid w:val="0035648C"/>
    <w:rsid w:val="00362771"/>
    <w:rsid w:val="00363BB4"/>
    <w:rsid w:val="0037000B"/>
    <w:rsid w:val="00374354"/>
    <w:rsid w:val="00374AA2"/>
    <w:rsid w:val="00377B5B"/>
    <w:rsid w:val="003D4C9D"/>
    <w:rsid w:val="004354BE"/>
    <w:rsid w:val="00440AFE"/>
    <w:rsid w:val="004714F0"/>
    <w:rsid w:val="004820D2"/>
    <w:rsid w:val="004910B3"/>
    <w:rsid w:val="00493ED8"/>
    <w:rsid w:val="004A4AD7"/>
    <w:rsid w:val="004C0961"/>
    <w:rsid w:val="004D2577"/>
    <w:rsid w:val="004D31B6"/>
    <w:rsid w:val="00504D15"/>
    <w:rsid w:val="005109DB"/>
    <w:rsid w:val="00511D7C"/>
    <w:rsid w:val="00516AB2"/>
    <w:rsid w:val="00522F51"/>
    <w:rsid w:val="0052368C"/>
    <w:rsid w:val="00547293"/>
    <w:rsid w:val="005660EA"/>
    <w:rsid w:val="00570D98"/>
    <w:rsid w:val="00581F4F"/>
    <w:rsid w:val="00597FE0"/>
    <w:rsid w:val="005E737F"/>
    <w:rsid w:val="005F78B0"/>
    <w:rsid w:val="00616BAB"/>
    <w:rsid w:val="00637491"/>
    <w:rsid w:val="00642462"/>
    <w:rsid w:val="0065184C"/>
    <w:rsid w:val="0068359D"/>
    <w:rsid w:val="00693D27"/>
    <w:rsid w:val="006C3F74"/>
    <w:rsid w:val="006C5CC5"/>
    <w:rsid w:val="006D2AF3"/>
    <w:rsid w:val="006D63B1"/>
    <w:rsid w:val="00714581"/>
    <w:rsid w:val="00727285"/>
    <w:rsid w:val="00760950"/>
    <w:rsid w:val="0076391E"/>
    <w:rsid w:val="007A60BF"/>
    <w:rsid w:val="007C5B94"/>
    <w:rsid w:val="007D68EF"/>
    <w:rsid w:val="007D6A1D"/>
    <w:rsid w:val="0080056A"/>
    <w:rsid w:val="00847F33"/>
    <w:rsid w:val="008A3BB1"/>
    <w:rsid w:val="008B786E"/>
    <w:rsid w:val="008E400D"/>
    <w:rsid w:val="008E49C2"/>
    <w:rsid w:val="008E6640"/>
    <w:rsid w:val="00902833"/>
    <w:rsid w:val="00923B4A"/>
    <w:rsid w:val="00944197"/>
    <w:rsid w:val="0096065F"/>
    <w:rsid w:val="00964042"/>
    <w:rsid w:val="0097107A"/>
    <w:rsid w:val="009816D4"/>
    <w:rsid w:val="00981B8B"/>
    <w:rsid w:val="009A5985"/>
    <w:rsid w:val="009B0877"/>
    <w:rsid w:val="009B1578"/>
    <w:rsid w:val="009B2A12"/>
    <w:rsid w:val="009B76B3"/>
    <w:rsid w:val="009C36CB"/>
    <w:rsid w:val="009C47EA"/>
    <w:rsid w:val="009C4B13"/>
    <w:rsid w:val="009E10A3"/>
    <w:rsid w:val="009E461E"/>
    <w:rsid w:val="00A11756"/>
    <w:rsid w:val="00A22B24"/>
    <w:rsid w:val="00A2683F"/>
    <w:rsid w:val="00A55A0D"/>
    <w:rsid w:val="00A70EA8"/>
    <w:rsid w:val="00AA11B8"/>
    <w:rsid w:val="00AE2E61"/>
    <w:rsid w:val="00AF2E89"/>
    <w:rsid w:val="00B00588"/>
    <w:rsid w:val="00B236BD"/>
    <w:rsid w:val="00B57125"/>
    <w:rsid w:val="00B67535"/>
    <w:rsid w:val="00B749DB"/>
    <w:rsid w:val="00B845E4"/>
    <w:rsid w:val="00BB18B7"/>
    <w:rsid w:val="00BD5296"/>
    <w:rsid w:val="00BE35DC"/>
    <w:rsid w:val="00BE6482"/>
    <w:rsid w:val="00BF3E2E"/>
    <w:rsid w:val="00BF5A2A"/>
    <w:rsid w:val="00C345DC"/>
    <w:rsid w:val="00C441A9"/>
    <w:rsid w:val="00C476C9"/>
    <w:rsid w:val="00C7337A"/>
    <w:rsid w:val="00C806C4"/>
    <w:rsid w:val="00C84A93"/>
    <w:rsid w:val="00C94ACA"/>
    <w:rsid w:val="00CB75A8"/>
    <w:rsid w:val="00CC0AD8"/>
    <w:rsid w:val="00CD0A93"/>
    <w:rsid w:val="00D1655C"/>
    <w:rsid w:val="00DA3815"/>
    <w:rsid w:val="00DC7112"/>
    <w:rsid w:val="00DD439D"/>
    <w:rsid w:val="00E23C1B"/>
    <w:rsid w:val="00E53924"/>
    <w:rsid w:val="00EB0D7B"/>
    <w:rsid w:val="00ED38E1"/>
    <w:rsid w:val="00F11F8C"/>
    <w:rsid w:val="00F34060"/>
    <w:rsid w:val="00F3533A"/>
    <w:rsid w:val="00F63B9D"/>
    <w:rsid w:val="00F66496"/>
    <w:rsid w:val="00F74338"/>
    <w:rsid w:val="00FC3EA3"/>
    <w:rsid w:val="00FD488F"/>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7C21"/>
  <w15:chartTrackingRefBased/>
  <w15:docId w15:val="{0E3354EA-5A07-437B-8E82-1894E21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E4"/>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styleId="NormalWeb">
    <w:name w:val="Normal (Web)"/>
    <w:basedOn w:val="Normal"/>
    <w:uiPriority w:val="99"/>
    <w:semiHidden/>
    <w:unhideWhenUsed/>
    <w:rsid w:val="00180B5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400" b="1" dirty="0"/>
              <a:t>Medication Administration Incidents Resulted in Harm (Inpatient Units)</a:t>
            </a:r>
          </a:p>
          <a:p>
            <a:pPr>
              <a:defRPr b="1"/>
            </a:pPr>
            <a:r>
              <a:rPr lang="en-US" sz="1400" b="1" dirty="0" smtClean="0"/>
              <a:t>(1st</a:t>
            </a:r>
            <a:r>
              <a:rPr lang="en-US" sz="1400" b="1" baseline="0" dirty="0" smtClean="0"/>
              <a:t> </a:t>
            </a:r>
            <a:r>
              <a:rPr lang="en-US" sz="1400" b="1" dirty="0" smtClean="0"/>
              <a:t>Q 2015 – 1st Q 2017</a:t>
            </a:r>
            <a:r>
              <a:rPr lang="en-US" sz="1400" b="1" dirty="0"/>
              <a:t>)</a:t>
            </a:r>
          </a:p>
        </c:rich>
      </c:tx>
      <c:layout>
        <c:manualLayout>
          <c:xMode val="edge"/>
          <c:yMode val="edge"/>
          <c:x val="0.10260493079390717"/>
          <c:y val="1.388888888888888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4568414797206958E-2"/>
          <c:y val="0.25807479584143739"/>
          <c:w val="0.91237078855709075"/>
          <c:h val="0.5552726443364608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'Inpatient_Levels of Harm'!$A$32:$A$40</c:f>
              <c:strCache>
                <c:ptCount val="9"/>
                <c:pt idx="0">
                  <c:v>2015 Q1</c:v>
                </c:pt>
                <c:pt idx="1">
                  <c:v>2015 Q2</c:v>
                </c:pt>
                <c:pt idx="2">
                  <c:v>2015 Q3</c:v>
                </c:pt>
                <c:pt idx="3">
                  <c:v>2015 Q4</c:v>
                </c:pt>
                <c:pt idx="4">
                  <c:v>2016 Q1</c:v>
                </c:pt>
                <c:pt idx="5">
                  <c:v>2016 Q2</c:v>
                </c:pt>
                <c:pt idx="6">
                  <c:v>2016 Q3</c:v>
                </c:pt>
                <c:pt idx="7">
                  <c:v>2016 Q4</c:v>
                </c:pt>
                <c:pt idx="8">
                  <c:v>2017 Q1</c:v>
                </c:pt>
              </c:strCache>
            </c:strRef>
          </c:cat>
          <c:val>
            <c:numRef>
              <c:f>'Inpatient_Levels of Harm'!$AD$32:$AD$40</c:f>
              <c:numCache>
                <c:formatCode>0.00</c:formatCode>
                <c:ptCount val="9"/>
                <c:pt idx="0">
                  <c:v>9.2395823708768365E-2</c:v>
                </c:pt>
                <c:pt idx="1">
                  <c:v>0.14007367875502513</c:v>
                </c:pt>
                <c:pt idx="2">
                  <c:v>0.19160146894459523</c:v>
                </c:pt>
                <c:pt idx="3">
                  <c:v>6.060881555222207E-2</c:v>
                </c:pt>
                <c:pt idx="4">
                  <c:v>0.10848844598050308</c:v>
                </c:pt>
                <c:pt idx="5">
                  <c:v>0.13896180094494026</c:v>
                </c:pt>
                <c:pt idx="6">
                  <c:v>9.6414970031013486E-2</c:v>
                </c:pt>
                <c:pt idx="7">
                  <c:v>9.2501233349777987E-2</c:v>
                </c:pt>
                <c:pt idx="8">
                  <c:v>7.3909830007390986E-2</c:v>
                </c:pt>
              </c:numCache>
            </c:numRef>
          </c:val>
          <c:smooth val="0"/>
          <c:extLst>
            <c:ext xmlns:c16="http://schemas.microsoft.com/office/drawing/2014/chart" uri="{C3380CC4-5D6E-409C-BE32-E72D297353CC}">
              <c16:uniqueId val="{00000000-4CDD-4671-8F11-9AF004F4788E}"/>
            </c:ext>
          </c:extLst>
        </c:ser>
        <c:dLbls>
          <c:dLblPos val="t"/>
          <c:showLegendKey val="0"/>
          <c:showVal val="1"/>
          <c:showCatName val="0"/>
          <c:showSerName val="0"/>
          <c:showPercent val="0"/>
          <c:showBubbleSize val="0"/>
        </c:dLbls>
        <c:marker val="1"/>
        <c:smooth val="0"/>
        <c:axId val="330166736"/>
        <c:axId val="330167520"/>
      </c:lineChart>
      <c:catAx>
        <c:axId val="33016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0167520"/>
        <c:crosses val="autoZero"/>
        <c:auto val="1"/>
        <c:lblAlgn val="ctr"/>
        <c:lblOffset val="100"/>
        <c:noMultiLvlLbl val="0"/>
      </c:catAx>
      <c:valAx>
        <c:axId val="330167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0166736"/>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solidFill>
            <a:sysClr val="windowText" lastClr="000000"/>
          </a:solidFill>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0.59972</cdr:x>
      <cdr:y>0.63194</cdr:y>
    </cdr:from>
    <cdr:to>
      <cdr:x>0.92593</cdr:x>
      <cdr:y>0.77431</cdr:y>
    </cdr:to>
    <cdr:cxnSp macro="">
      <cdr:nvCxnSpPr>
        <cdr:cNvPr id="3" name="Straight Arrow Connector 2"/>
        <cdr:cNvCxnSpPr/>
      </cdr:nvCxnSpPr>
      <cdr:spPr>
        <a:xfrm xmlns:a="http://schemas.openxmlformats.org/drawingml/2006/main">
          <a:off x="4010025" y="1733550"/>
          <a:ext cx="2181225" cy="390525"/>
        </a:xfrm>
        <a:prstGeom xmlns:a="http://schemas.openxmlformats.org/drawingml/2006/main" prst="straightConnector1">
          <a:avLst/>
        </a:prstGeom>
        <a:ln xmlns:a="http://schemas.openxmlformats.org/drawingml/2006/main" w="25400">
          <a:prstDash val="sysDash"/>
          <a:tailEnd type="triangle"/>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0.68519</cdr:x>
      <cdr:y>0.63889</cdr:y>
    </cdr:from>
    <cdr:to>
      <cdr:x>0.91168</cdr:x>
      <cdr:y>0.79861</cdr:y>
    </cdr:to>
    <cdr:sp macro="" textlink="">
      <cdr:nvSpPr>
        <cdr:cNvPr id="5" name="Text Box 4"/>
        <cdr:cNvSpPr txBox="1"/>
      </cdr:nvSpPr>
      <cdr:spPr>
        <a:xfrm xmlns:a="http://schemas.openxmlformats.org/drawingml/2006/main" rot="601006">
          <a:off x="4581526" y="1752598"/>
          <a:ext cx="1514475" cy="438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1">
              <a:solidFill>
                <a:srgbClr val="DE6F00"/>
              </a:solidFill>
            </a:rPr>
            <a:t>Target = 50% decreas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CB3D243DB094DA4B385F171D6AEE5F2"/>
        <w:category>
          <w:name w:val="General"/>
          <w:gallery w:val="placeholder"/>
        </w:category>
        <w:types>
          <w:type w:val="bbPlcHdr"/>
        </w:types>
        <w:behaviors>
          <w:behavior w:val="content"/>
        </w:behaviors>
        <w:guid w:val="{1B09467D-B793-402E-8CC2-0E2F4C1C8BF4}"/>
      </w:docPartPr>
      <w:docPartBody>
        <w:p w:rsidR="007E62B5" w:rsidRDefault="00E17380" w:rsidP="00E17380">
          <w:pPr>
            <w:pStyle w:val="1CB3D243DB094DA4B385F171D6AEE5F21"/>
          </w:pPr>
          <w:r w:rsidRPr="0037000B">
            <w:rPr>
              <w:rStyle w:val="PlaceholderText"/>
              <w:rFonts w:cs="Arial"/>
              <w:color w:val="000000" w:themeColor="text1"/>
              <w:sz w:val="20"/>
              <w:szCs w:val="20"/>
            </w:rPr>
            <w:t>Click or tap here to enter text.</w:t>
          </w:r>
        </w:p>
      </w:docPartBody>
    </w:docPart>
    <w:docPart>
      <w:docPartPr>
        <w:name w:val="9984687766834DA69FFD0AA53AF73D37"/>
        <w:category>
          <w:name w:val="General"/>
          <w:gallery w:val="placeholder"/>
        </w:category>
        <w:types>
          <w:type w:val="bbPlcHdr"/>
        </w:types>
        <w:behaviors>
          <w:behavior w:val="content"/>
        </w:behaviors>
        <w:guid w:val="{B5B4D22C-A15F-4E80-B101-927F2F3F886F}"/>
      </w:docPartPr>
      <w:docPartBody>
        <w:p w:rsidR="007E62B5" w:rsidRDefault="00E17380" w:rsidP="00E17380">
          <w:pPr>
            <w:pStyle w:val="9984687766834DA69FFD0AA53AF73D371"/>
          </w:pPr>
          <w:r w:rsidRPr="00581F4F">
            <w:rPr>
              <w:rStyle w:val="PlaceholderText"/>
              <w:color w:val="000000" w:themeColor="text1"/>
            </w:rPr>
            <w:t>Choose an item.</w:t>
          </w:r>
        </w:p>
      </w:docPartBody>
    </w:docPart>
    <w:docPart>
      <w:docPartPr>
        <w:name w:val="B296F7A7624845DCB46559B8FA46A580"/>
        <w:category>
          <w:name w:val="General"/>
          <w:gallery w:val="placeholder"/>
        </w:category>
        <w:types>
          <w:type w:val="bbPlcHdr"/>
        </w:types>
        <w:behaviors>
          <w:behavior w:val="content"/>
        </w:behaviors>
        <w:guid w:val="{C86C774C-1461-4C73-AEA5-EC31D89B7F7A}"/>
      </w:docPartPr>
      <w:docPartBody>
        <w:p w:rsidR="00426A00" w:rsidRDefault="006D67F3" w:rsidP="006D67F3">
          <w:pPr>
            <w:pStyle w:val="B296F7A7624845DCB46559B8FA46A580"/>
          </w:pPr>
          <w:r w:rsidRPr="00581F4F">
            <w:rPr>
              <w:rStyle w:val="PlaceholderText"/>
              <w:rFonts w:cs="Arial"/>
              <w:color w:val="000000" w:themeColor="text1"/>
              <w:sz w:val="20"/>
              <w:szCs w:val="20"/>
            </w:rPr>
            <w:t>Click or tap here to enter text.</w:t>
          </w:r>
        </w:p>
      </w:docPartBody>
    </w:docPart>
    <w:docPart>
      <w:docPartPr>
        <w:name w:val="ED6B338CDB404CF598CA439B0D2ECBF8"/>
        <w:category>
          <w:name w:val="General"/>
          <w:gallery w:val="placeholder"/>
        </w:category>
        <w:types>
          <w:type w:val="bbPlcHdr"/>
        </w:types>
        <w:behaviors>
          <w:behavior w:val="content"/>
        </w:behaviors>
        <w:guid w:val="{9D745713-DAD2-42BE-B1D4-457F51A8165E}"/>
      </w:docPartPr>
      <w:docPartBody>
        <w:p w:rsidR="00426A00" w:rsidRDefault="006D67F3" w:rsidP="006D67F3">
          <w:pPr>
            <w:pStyle w:val="ED6B338CDB404CF598CA439B0D2ECBF8"/>
          </w:pPr>
          <w:r w:rsidRPr="00581F4F">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1"/>
    <w:rsid w:val="00052703"/>
    <w:rsid w:val="0013145F"/>
    <w:rsid w:val="001F49EF"/>
    <w:rsid w:val="00365348"/>
    <w:rsid w:val="003B298D"/>
    <w:rsid w:val="003F6DEF"/>
    <w:rsid w:val="00426A00"/>
    <w:rsid w:val="004C412D"/>
    <w:rsid w:val="004D6A5F"/>
    <w:rsid w:val="00676B27"/>
    <w:rsid w:val="006D67F3"/>
    <w:rsid w:val="007E62B5"/>
    <w:rsid w:val="009C63E1"/>
    <w:rsid w:val="009D7071"/>
    <w:rsid w:val="00AF04DC"/>
    <w:rsid w:val="00B254DF"/>
    <w:rsid w:val="00BC5EC8"/>
    <w:rsid w:val="00C253A4"/>
    <w:rsid w:val="00C465D8"/>
    <w:rsid w:val="00CC3F6B"/>
    <w:rsid w:val="00CC6684"/>
    <w:rsid w:val="00E17380"/>
    <w:rsid w:val="00EE58D8"/>
    <w:rsid w:val="00F6474A"/>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A0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 w:type="paragraph" w:customStyle="1" w:styleId="344D9C5379524494B6D1F0A59188A682">
    <w:name w:val="344D9C5379524494B6D1F0A59188A682"/>
    <w:rsid w:val="006D67F3"/>
    <w:rPr>
      <w:lang w:val="en-US" w:eastAsia="en-US"/>
    </w:rPr>
  </w:style>
  <w:style w:type="paragraph" w:customStyle="1" w:styleId="B296F7A7624845DCB46559B8FA46A580">
    <w:name w:val="B296F7A7624845DCB46559B8FA46A580"/>
    <w:rsid w:val="006D67F3"/>
    <w:rPr>
      <w:lang w:val="en-US" w:eastAsia="en-US"/>
    </w:rPr>
  </w:style>
  <w:style w:type="paragraph" w:customStyle="1" w:styleId="ED6B338CDB404CF598CA439B0D2ECBF8">
    <w:name w:val="ED6B338CDB404CF598CA439B0D2ECBF8"/>
    <w:rsid w:val="006D67F3"/>
    <w:rPr>
      <w:lang w:val="en-US" w:eastAsia="en-US"/>
    </w:rPr>
  </w:style>
  <w:style w:type="paragraph" w:customStyle="1" w:styleId="D26563DDD34040C4B3CFBA2C8563C86B">
    <w:name w:val="D26563DDD34040C4B3CFBA2C8563C86B"/>
    <w:rsid w:val="006D67F3"/>
    <w:rPr>
      <w:lang w:val="en-US" w:eastAsia="en-US"/>
    </w:rPr>
  </w:style>
  <w:style w:type="paragraph" w:customStyle="1" w:styleId="E4EC94E1F11C4F1AB837C1E1CE31EFBC">
    <w:name w:val="E4EC94E1F11C4F1AB837C1E1CE31EFBC"/>
    <w:rsid w:val="00426A0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FCE9-62CE-47F2-8D6F-568AD2A0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TracyorPaul Chisholm</dc:creator>
  <cp:keywords/>
  <dc:description/>
  <cp:lastModifiedBy>EL NAJJAR, GHIWA DIB EL BADAW</cp:lastModifiedBy>
  <cp:revision>10</cp:revision>
  <cp:lastPrinted>2017-12-31T20:40:00Z</cp:lastPrinted>
  <dcterms:created xsi:type="dcterms:W3CDTF">2018-02-26T08:07:00Z</dcterms:created>
  <dcterms:modified xsi:type="dcterms:W3CDTF">2018-03-05T07:00:00Z</dcterms:modified>
</cp:coreProperties>
</file>